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773DE93" w:rsidR="00E90E49" w:rsidRPr="00CE0424" w:rsidRDefault="00E90E49" w:rsidP="00690691">
      <w:pPr>
        <w:pStyle w:val="3GPPHeader"/>
        <w:spacing w:after="0"/>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CC202B">
        <w:t>1</w:t>
      </w:r>
      <w:r w:rsidR="00D9142B">
        <w:t>4</w:t>
      </w:r>
      <w:r w:rsidR="00B50534">
        <w:t>bis</w:t>
      </w:r>
      <w:r w:rsidRPr="00CE0424">
        <w:tab/>
      </w:r>
      <w:r w:rsidR="006B58AE" w:rsidRPr="006B58AE">
        <w:t>R1-</w:t>
      </w:r>
      <w:r w:rsidR="00FE3456" w:rsidRPr="00FE3456">
        <w:t>2309968</w:t>
      </w:r>
      <w:r w:rsidR="00FE3456" w:rsidRPr="00FE3456" w:rsidDel="00FE3456">
        <w:t xml:space="preserve"> </w:t>
      </w:r>
      <w:r w:rsidR="00B50534" w:rsidRPr="006B58AE" w:rsidDel="006B58AE">
        <w:t xml:space="preserve"> </w:t>
      </w:r>
    </w:p>
    <w:p w14:paraId="3994A346" w14:textId="7D20B9CE" w:rsidR="00A079B5" w:rsidRDefault="00B50534" w:rsidP="00A079B5">
      <w:pPr>
        <w:pStyle w:val="3GPPHeader"/>
        <w:spacing w:after="60"/>
        <w:rPr>
          <w:rFonts w:eastAsiaTheme="minorEastAsia"/>
          <w:szCs w:val="22"/>
          <w:lang w:eastAsia="zh-CN"/>
        </w:rPr>
      </w:pPr>
      <w:bookmarkStart w:id="0" w:name="OLE_LINK3"/>
      <w:r>
        <w:t>Xiamen</w:t>
      </w:r>
      <w:r w:rsidR="00A079B5">
        <w:t xml:space="preserve">, </w:t>
      </w:r>
      <w:bookmarkStart w:id="1" w:name="OLE_LINK22"/>
      <w:r>
        <w:t>China</w:t>
      </w:r>
      <w:r w:rsidR="00A079B5">
        <w:t xml:space="preserve">, </w:t>
      </w:r>
      <w:bookmarkStart w:id="2" w:name="OLE_LINK19"/>
      <w:bookmarkEnd w:id="1"/>
      <w:r>
        <w:t xml:space="preserve">October </w:t>
      </w:r>
      <w:bookmarkEnd w:id="2"/>
      <w:r>
        <w:t xml:space="preserve">9th </w:t>
      </w:r>
      <w:r w:rsidR="00A079B5">
        <w:t xml:space="preserve">– </w:t>
      </w:r>
      <w:r>
        <w:t>October 13th</w:t>
      </w:r>
      <w:r w:rsidR="00A079B5">
        <w:t>, 2023</w:t>
      </w:r>
      <w:bookmarkEnd w:id="0"/>
    </w:p>
    <w:p w14:paraId="6B972A48" w14:textId="77777777" w:rsidR="00A079B5" w:rsidRDefault="00A079B5" w:rsidP="00690691">
      <w:pPr>
        <w:pStyle w:val="3GPPHeader"/>
        <w:spacing w:after="0"/>
      </w:pPr>
    </w:p>
    <w:p w14:paraId="3982483C" w14:textId="40577514" w:rsidR="00E90E49" w:rsidRPr="000D19DE" w:rsidRDefault="00E90E49" w:rsidP="00690691">
      <w:pPr>
        <w:pStyle w:val="3GPPHeader"/>
        <w:spacing w:after="0"/>
      </w:pPr>
      <w:r w:rsidRPr="000D19DE">
        <w:t>Agenda Item:</w:t>
      </w:r>
      <w:r w:rsidRPr="000D19DE">
        <w:tab/>
      </w:r>
      <w:r w:rsidR="00F70870">
        <w:t>8</w:t>
      </w:r>
      <w:r w:rsidR="009E03AB">
        <w:t>.</w:t>
      </w:r>
      <w:r w:rsidR="00633B4C">
        <w:t>8</w:t>
      </w:r>
      <w:r w:rsidR="009E03AB">
        <w:t>.2</w:t>
      </w:r>
    </w:p>
    <w:p w14:paraId="5619E868" w14:textId="77777777" w:rsidR="00E90E49" w:rsidRPr="00CE0424" w:rsidRDefault="003D3C45" w:rsidP="00690691">
      <w:pPr>
        <w:pStyle w:val="3GPPHeader"/>
        <w:spacing w:after="0"/>
      </w:pPr>
      <w:r>
        <w:t>Source:</w:t>
      </w:r>
      <w:r w:rsidR="00E90E49" w:rsidRPr="00CE0424">
        <w:tab/>
      </w:r>
      <w:r w:rsidR="00F64C2B" w:rsidRPr="00CE0424">
        <w:t>Ericsson</w:t>
      </w:r>
    </w:p>
    <w:p w14:paraId="3AF5C9FA" w14:textId="2C0044E1" w:rsidR="00E90E49" w:rsidRPr="009C415B" w:rsidRDefault="003D3C45" w:rsidP="000E0F2D">
      <w:pPr>
        <w:pStyle w:val="3GPPHeader"/>
      </w:pPr>
      <w:r w:rsidRPr="008D1828">
        <w:t>Title:</w:t>
      </w:r>
      <w:r w:rsidR="00E90E49" w:rsidRPr="008D1828">
        <w:tab/>
      </w:r>
      <w:r w:rsidR="00EC47A4" w:rsidRPr="008D1828">
        <w:t>Power Domain Enhancement</w:t>
      </w:r>
      <w:r w:rsidR="0012582C" w:rsidRPr="008D1828">
        <w:t xml:space="preserve"> </w:t>
      </w:r>
      <w:r w:rsidR="006D1AD6">
        <w:t>Maintenance</w:t>
      </w:r>
    </w:p>
    <w:p w14:paraId="2D5672ED" w14:textId="68338512" w:rsidR="00E90E49" w:rsidRPr="00CE0424" w:rsidRDefault="00E90E49" w:rsidP="00690691">
      <w:pPr>
        <w:pStyle w:val="3GPPHeader"/>
        <w:spacing w:after="0"/>
      </w:pPr>
      <w:r w:rsidRPr="00CE0424">
        <w:t>Document for:</w:t>
      </w:r>
      <w:r w:rsidRPr="00CE0424">
        <w:tab/>
      </w:r>
      <w:r w:rsidRPr="00203A6F">
        <w:t>Discussion</w:t>
      </w:r>
    </w:p>
    <w:p w14:paraId="6883CB62" w14:textId="77777777" w:rsidR="00E90E49" w:rsidRPr="009C415B" w:rsidRDefault="00230D18" w:rsidP="00CE0424">
      <w:pPr>
        <w:pStyle w:val="Heading1"/>
        <w:rPr>
          <w:lang w:val="en-US"/>
        </w:rPr>
      </w:pPr>
      <w:r w:rsidRPr="009C415B">
        <w:rPr>
          <w:lang w:val="en-US"/>
        </w:rPr>
        <w:t>1</w:t>
      </w:r>
      <w:r w:rsidRPr="009C415B">
        <w:rPr>
          <w:lang w:val="en-US"/>
        </w:rPr>
        <w:tab/>
      </w:r>
      <w:r w:rsidR="00E90E49" w:rsidRPr="009C415B">
        <w:rPr>
          <w:lang w:val="en-US"/>
        </w:rPr>
        <w:t>Introduction</w:t>
      </w:r>
    </w:p>
    <w:p w14:paraId="5D7380CC" w14:textId="215F261C" w:rsidR="00BF1E70" w:rsidRPr="006E062B" w:rsidRDefault="00EC47A4" w:rsidP="003374ED">
      <w:pPr>
        <w:pStyle w:val="BodyText"/>
        <w:spacing w:after="180"/>
      </w:pPr>
      <w:r>
        <w:t xml:space="preserve">The </w:t>
      </w:r>
      <w:r w:rsidR="006E062B" w:rsidRPr="006E062B">
        <w:t>Rel-1</w:t>
      </w:r>
      <w:r w:rsidR="00657AE6">
        <w:t>8</w:t>
      </w:r>
      <w:r w:rsidR="006E062B" w:rsidRPr="006E062B">
        <w:t xml:space="preserve"> </w:t>
      </w:r>
      <w:r>
        <w:t>work on f</w:t>
      </w:r>
      <w:r w:rsidRPr="00EC47A4">
        <w:t>urther NR coverage enhancements</w:t>
      </w:r>
      <w:r w:rsidR="00BE5367">
        <w:t xml:space="preserve"> </w:t>
      </w:r>
      <w:r w:rsidR="006E062B" w:rsidRPr="006E062B">
        <w:fldChar w:fldCharType="begin"/>
      </w:r>
      <w:r w:rsidR="006E062B" w:rsidRPr="006E062B">
        <w:instrText xml:space="preserve"> REF _Ref31185007 \r \h </w:instrText>
      </w:r>
      <w:r w:rsidR="006E062B">
        <w:instrText xml:space="preserve"> \* MERGEFORMAT </w:instrText>
      </w:r>
      <w:r w:rsidR="006E062B" w:rsidRPr="006E062B">
        <w:fldChar w:fldCharType="separate"/>
      </w:r>
      <w:r w:rsidR="00F40671">
        <w:t>[1]</w:t>
      </w:r>
      <w:r w:rsidR="006E062B" w:rsidRPr="006E062B">
        <w:fldChar w:fldCharType="end"/>
      </w:r>
      <w:r>
        <w:t xml:space="preserve"> include</w:t>
      </w:r>
      <w:r w:rsidR="00480158">
        <w:t>d</w:t>
      </w:r>
      <w:r>
        <w:t xml:space="preserve"> study for power domain enhancements of UE transmissions</w:t>
      </w:r>
      <w:r w:rsidR="00BF1E70" w:rsidRPr="006E062B">
        <w:t>:</w:t>
      </w:r>
      <w:r w:rsidR="00E53E81">
        <w:t xml:space="preserve"> </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BCB3D90" w14:textId="77777777" w:rsidR="00EC47A4" w:rsidRPr="00EC47A4" w:rsidRDefault="00EC47A4" w:rsidP="00EC47A4">
                            <w:pPr>
                              <w:numPr>
                                <w:ilvl w:val="0"/>
                                <w:numId w:val="30"/>
                              </w:numPr>
                              <w:overflowPunct w:val="0"/>
                              <w:autoSpaceDE w:val="0"/>
                              <w:autoSpaceDN w:val="0"/>
                              <w:adjustRightInd w:val="0"/>
                              <w:spacing w:after="0" w:line="276" w:lineRule="auto"/>
                              <w:ind w:hanging="357"/>
                              <w:jc w:val="both"/>
                              <w:textAlignment w:val="baseline"/>
                              <w:rPr>
                                <w:rFonts w:ascii="Times New Roman" w:eastAsia="SimSun" w:hAnsi="Times New Roman" w:cs="Times New Roman"/>
                                <w:szCs w:val="20"/>
                                <w:lang w:eastAsia="zh-CN"/>
                              </w:rPr>
                            </w:pPr>
                            <w:r w:rsidRPr="00EC47A4">
                              <w:rPr>
                                <w:rFonts w:ascii="Times New Roman" w:eastAsia="SimSun" w:hAnsi="Times New Roman" w:cs="Times New Roman"/>
                                <w:szCs w:val="20"/>
                                <w:lang w:eastAsia="zh-CN"/>
                              </w:rPr>
                              <w:t xml:space="preserve">Study and if </w:t>
                            </w:r>
                            <w:proofErr w:type="gramStart"/>
                            <w:r w:rsidRPr="00EC47A4">
                              <w:rPr>
                                <w:rFonts w:ascii="Times New Roman" w:eastAsia="SimSun" w:hAnsi="Times New Roman" w:cs="Times New Roman"/>
                                <w:szCs w:val="20"/>
                                <w:lang w:eastAsia="zh-CN"/>
                              </w:rPr>
                              <w:t>necessary</w:t>
                            </w:r>
                            <w:proofErr w:type="gramEnd"/>
                            <w:r w:rsidRPr="00EC47A4">
                              <w:rPr>
                                <w:rFonts w:ascii="Times New Roman" w:eastAsia="SimSun" w:hAnsi="Times New Roman" w:cs="Times New Roman"/>
                                <w:szCs w:val="20"/>
                                <w:lang w:eastAsia="zh-CN"/>
                              </w:rPr>
                              <w:t xml:space="preserve"> specify following power domain enhancements</w:t>
                            </w:r>
                          </w:p>
                          <w:p w14:paraId="4F05A23E" w14:textId="77777777" w:rsidR="00EC47A4"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realize </w:t>
                            </w:r>
                            <w:r w:rsidRPr="00EC47A4">
                              <w:rPr>
                                <w:rFonts w:ascii="Times New Roman" w:eastAsia="SimSun" w:hAnsi="Times New Roman" w:cs="Times New Roman" w:hint="eastAsia"/>
                                <w:iCs/>
                                <w:szCs w:val="20"/>
                                <w:lang w:eastAsia="zh-CN"/>
                              </w:rPr>
                              <w:t>i</w:t>
                            </w:r>
                            <w:r w:rsidRPr="00EC47A4">
                              <w:rPr>
                                <w:rFonts w:ascii="Times New Roman" w:eastAsia="Yu Mincho" w:hAnsi="Times New Roman" w:cs="Times New Roman"/>
                                <w:iCs/>
                                <w:szCs w:val="20"/>
                                <w:lang w:eastAsia="en-GB"/>
                              </w:rPr>
                              <w:t xml:space="preserve">ncreasing UE power high limit for CA and DC based on Rel-17 RAN4 work on “Increasing UE power high limit for CA and DC”, </w:t>
                            </w:r>
                            <w:r w:rsidRPr="00EC47A4">
                              <w:rPr>
                                <w:rFonts w:ascii="Times New Roman" w:eastAsia="SimSun" w:hAnsi="Times New Roman" w:cs="Times New Roman" w:hint="eastAsia"/>
                                <w:iCs/>
                                <w:szCs w:val="20"/>
                                <w:lang w:eastAsia="zh-CN"/>
                              </w:rPr>
                              <w:t xml:space="preserve">in compliance with </w:t>
                            </w:r>
                            <w:r w:rsidRPr="00EC47A4">
                              <w:rPr>
                                <w:rFonts w:ascii="Times New Roman" w:eastAsia="Yu Mincho" w:hAnsi="Times New Roman" w:cs="Times New Roman"/>
                                <w:iCs/>
                                <w:szCs w:val="20"/>
                                <w:lang w:eastAsia="en-GB"/>
                              </w:rPr>
                              <w:t>relevant regulations (RAN4, RAN1)</w:t>
                            </w:r>
                          </w:p>
                          <w:p w14:paraId="3E625569" w14:textId="1AB898BE" w:rsidR="00A37811"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reduce MPR/PAR, including </w:t>
                            </w:r>
                            <w:r w:rsidRPr="00EC47A4">
                              <w:rPr>
                                <w:rFonts w:ascii="Times New Roman" w:eastAsia="SimSun" w:hAnsi="Times New Roman" w:cs="Times New Roman" w:hint="eastAsia"/>
                                <w:iCs/>
                                <w:szCs w:val="20"/>
                                <w:lang w:eastAsia="zh-CN"/>
                              </w:rPr>
                              <w:t xml:space="preserve">frequency domain </w:t>
                            </w:r>
                            <w:r w:rsidRPr="00EC47A4">
                              <w:rPr>
                                <w:rFonts w:ascii="Times New Roman" w:eastAsia="Yu Mincho" w:hAnsi="Times New Roman" w:cs="Times New Roman"/>
                                <w:iCs/>
                                <w:szCs w:val="20"/>
                                <w:lang w:eastAsia="en-GB"/>
                              </w:rPr>
                              <w:t>spectrum shaping</w:t>
                            </w:r>
                            <w:r w:rsidRPr="00EC47A4">
                              <w:rPr>
                                <w:rFonts w:ascii="Times New Roman" w:eastAsia="Yu Mincho" w:hAnsi="Times New Roman" w:cs="Times New Roman"/>
                                <w:szCs w:val="20"/>
                                <w:lang w:val="en-GB" w:eastAsia="en-GB"/>
                              </w:rPr>
                              <w:t xml:space="preserve"> </w:t>
                            </w:r>
                            <w:r w:rsidRPr="00EC47A4">
                              <w:rPr>
                                <w:rFonts w:ascii="Times New Roman" w:eastAsia="Yu Mincho" w:hAnsi="Times New Roman" w:cs="Times New Roman"/>
                                <w:iCs/>
                                <w:szCs w:val="20"/>
                                <w:lang w:eastAsia="en-GB"/>
                              </w:rPr>
                              <w:t>with and without spectrum extension for DFT-S-OFDM and tone reservation (RAN4,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" fillcolor="white [3201]" strokeweight=".5pt">
                <v:textbox style="mso-fit-shape-to-text:t">
                  <w:txbxContent>
                    <w:p w14:paraId="4BCB3D90" w14:textId="77777777" w:rsidR="00EC47A4" w:rsidRPr="00EC47A4" w:rsidRDefault="00EC47A4" w:rsidP="00EC47A4">
                      <w:pPr>
                        <w:numPr>
                          <w:ilvl w:val="0"/>
                          <w:numId w:val="30"/>
                        </w:numPr>
                        <w:overflowPunct w:val="0"/>
                        <w:autoSpaceDE w:val="0"/>
                        <w:autoSpaceDN w:val="0"/>
                        <w:adjustRightInd w:val="0"/>
                        <w:spacing w:after="0" w:line="276" w:lineRule="auto"/>
                        <w:ind w:hanging="357"/>
                        <w:jc w:val="both"/>
                        <w:textAlignment w:val="baseline"/>
                        <w:rPr>
                          <w:rFonts w:ascii="Times New Roman" w:eastAsia="SimSun" w:hAnsi="Times New Roman" w:cs="Times New Roman"/>
                          <w:szCs w:val="20"/>
                          <w:lang w:eastAsia="zh-CN"/>
                        </w:rPr>
                      </w:pPr>
                      <w:r w:rsidRPr="00EC47A4">
                        <w:rPr>
                          <w:rFonts w:ascii="Times New Roman" w:eastAsia="SimSun" w:hAnsi="Times New Roman" w:cs="Times New Roman"/>
                          <w:szCs w:val="20"/>
                          <w:lang w:eastAsia="zh-CN"/>
                        </w:rPr>
                        <w:t xml:space="preserve">Study and if </w:t>
                      </w:r>
                      <w:proofErr w:type="gramStart"/>
                      <w:r w:rsidRPr="00EC47A4">
                        <w:rPr>
                          <w:rFonts w:ascii="Times New Roman" w:eastAsia="SimSun" w:hAnsi="Times New Roman" w:cs="Times New Roman"/>
                          <w:szCs w:val="20"/>
                          <w:lang w:eastAsia="zh-CN"/>
                        </w:rPr>
                        <w:t>necessary</w:t>
                      </w:r>
                      <w:proofErr w:type="gramEnd"/>
                      <w:r w:rsidRPr="00EC47A4">
                        <w:rPr>
                          <w:rFonts w:ascii="Times New Roman" w:eastAsia="SimSun" w:hAnsi="Times New Roman" w:cs="Times New Roman"/>
                          <w:szCs w:val="20"/>
                          <w:lang w:eastAsia="zh-CN"/>
                        </w:rPr>
                        <w:t xml:space="preserve"> specify following power domain enhancements</w:t>
                      </w:r>
                    </w:p>
                    <w:p w14:paraId="4F05A23E" w14:textId="77777777" w:rsidR="00EC47A4"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realize </w:t>
                      </w:r>
                      <w:r w:rsidRPr="00EC47A4">
                        <w:rPr>
                          <w:rFonts w:ascii="Times New Roman" w:eastAsia="SimSun" w:hAnsi="Times New Roman" w:cs="Times New Roman" w:hint="eastAsia"/>
                          <w:iCs/>
                          <w:szCs w:val="20"/>
                          <w:lang w:eastAsia="zh-CN"/>
                        </w:rPr>
                        <w:t>i</w:t>
                      </w:r>
                      <w:r w:rsidRPr="00EC47A4">
                        <w:rPr>
                          <w:rFonts w:ascii="Times New Roman" w:eastAsia="Yu Mincho" w:hAnsi="Times New Roman" w:cs="Times New Roman"/>
                          <w:iCs/>
                          <w:szCs w:val="20"/>
                          <w:lang w:eastAsia="en-GB"/>
                        </w:rPr>
                        <w:t xml:space="preserve">ncreasing UE power high limit for CA and DC based on Rel-17 RAN4 work on “Increasing UE power high limit for CA and DC”, </w:t>
                      </w:r>
                      <w:r w:rsidRPr="00EC47A4">
                        <w:rPr>
                          <w:rFonts w:ascii="Times New Roman" w:eastAsia="SimSun" w:hAnsi="Times New Roman" w:cs="Times New Roman" w:hint="eastAsia"/>
                          <w:iCs/>
                          <w:szCs w:val="20"/>
                          <w:lang w:eastAsia="zh-CN"/>
                        </w:rPr>
                        <w:t xml:space="preserve">in compliance with </w:t>
                      </w:r>
                      <w:r w:rsidRPr="00EC47A4">
                        <w:rPr>
                          <w:rFonts w:ascii="Times New Roman" w:eastAsia="Yu Mincho" w:hAnsi="Times New Roman" w:cs="Times New Roman"/>
                          <w:iCs/>
                          <w:szCs w:val="20"/>
                          <w:lang w:eastAsia="en-GB"/>
                        </w:rPr>
                        <w:t>relevant regulations (RAN4, RAN1)</w:t>
                      </w:r>
                    </w:p>
                    <w:p w14:paraId="3E625569" w14:textId="1AB898BE" w:rsidR="00A37811"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reduce MPR/PAR, including </w:t>
                      </w:r>
                      <w:r w:rsidRPr="00EC47A4">
                        <w:rPr>
                          <w:rFonts w:ascii="Times New Roman" w:eastAsia="SimSun" w:hAnsi="Times New Roman" w:cs="Times New Roman" w:hint="eastAsia"/>
                          <w:iCs/>
                          <w:szCs w:val="20"/>
                          <w:lang w:eastAsia="zh-CN"/>
                        </w:rPr>
                        <w:t xml:space="preserve">frequency domain </w:t>
                      </w:r>
                      <w:r w:rsidRPr="00EC47A4">
                        <w:rPr>
                          <w:rFonts w:ascii="Times New Roman" w:eastAsia="Yu Mincho" w:hAnsi="Times New Roman" w:cs="Times New Roman"/>
                          <w:iCs/>
                          <w:szCs w:val="20"/>
                          <w:lang w:eastAsia="en-GB"/>
                        </w:rPr>
                        <w:t>spectrum shaping</w:t>
                      </w:r>
                      <w:r w:rsidRPr="00EC47A4">
                        <w:rPr>
                          <w:rFonts w:ascii="Times New Roman" w:eastAsia="Yu Mincho" w:hAnsi="Times New Roman" w:cs="Times New Roman"/>
                          <w:szCs w:val="20"/>
                          <w:lang w:val="en-GB" w:eastAsia="en-GB"/>
                        </w:rPr>
                        <w:t xml:space="preserve"> </w:t>
                      </w:r>
                      <w:r w:rsidRPr="00EC47A4">
                        <w:rPr>
                          <w:rFonts w:ascii="Times New Roman" w:eastAsia="Yu Mincho" w:hAnsi="Times New Roman" w:cs="Times New Roman"/>
                          <w:iCs/>
                          <w:szCs w:val="20"/>
                          <w:lang w:eastAsia="en-GB"/>
                        </w:rPr>
                        <w:t>with and without spectrum extension for DFT-S-OFDM and tone reservation (RAN4, RAN1)</w:t>
                      </w:r>
                    </w:p>
                  </w:txbxContent>
                </v:textbox>
                <w10:anchorlock/>
              </v:shape>
            </w:pict>
          </mc:Fallback>
        </mc:AlternateContent>
      </w:r>
    </w:p>
    <w:p w14:paraId="00084FD3" w14:textId="17E1DA1B" w:rsidR="00C35B70" w:rsidRPr="0028154A" w:rsidRDefault="00C35B70" w:rsidP="00C35B70">
      <w:pPr>
        <w:rPr>
          <w:szCs w:val="20"/>
        </w:rPr>
      </w:pPr>
      <w:r>
        <w:t xml:space="preserve">In RAN#100, a way forward for the work on MPR/PAR reduction was discussed resulting in the following agreement </w:t>
      </w:r>
      <w:r>
        <w:fldChar w:fldCharType="begin"/>
      </w:r>
      <w:r>
        <w:instrText xml:space="preserve"> REF _Ref142491364 \r \h </w:instrText>
      </w:r>
      <w:r>
        <w:fldChar w:fldCharType="separate"/>
      </w:r>
      <w:r w:rsidR="00F40671">
        <w:t>[2]</w:t>
      </w:r>
      <w:r>
        <w:fldChar w:fldCharType="end"/>
      </w:r>
      <w:r>
        <w:t xml:space="preserve">.  Since no further work is needed in RAN1, this contribution addresses only aspects related to </w:t>
      </w:r>
      <w:r w:rsidRPr="00C35B70">
        <w:t>Improved scheduling using higher power CA/DC</w:t>
      </w:r>
      <w:r>
        <w:t xml:space="preserve">. </w:t>
      </w:r>
    </w:p>
    <w:p w14:paraId="59EB049A" w14:textId="77777777" w:rsidR="00C35B70" w:rsidRPr="00405255" w:rsidRDefault="00C35B70" w:rsidP="00C35B70">
      <w:pPr>
        <w:numPr>
          <w:ilvl w:val="0"/>
          <w:numId w:val="51"/>
        </w:numPr>
        <w:spacing w:after="0" w:line="216" w:lineRule="auto"/>
        <w:ind w:left="360"/>
        <w:contextualSpacing/>
        <w:rPr>
          <w:rFonts w:ascii="Times New Roman" w:eastAsia="Times New Roman" w:hAnsi="Times New Roman" w:cs="Times New Roman"/>
          <w:szCs w:val="20"/>
        </w:rPr>
      </w:pPr>
      <w:r w:rsidRPr="00405255">
        <w:rPr>
          <w:rFonts w:ascii="Yu Gothic" w:eastAsia="Yu Gothic" w:hAnsi="Yu Gothic" w:cs="+mn-cs" w:hint="eastAsia"/>
          <w:color w:val="000000"/>
          <w:kern w:val="24"/>
          <w:szCs w:val="20"/>
          <w:highlight w:val="green"/>
          <w:u w:val="single"/>
        </w:rPr>
        <w:t>Proposal #1</w:t>
      </w:r>
    </w:p>
    <w:p w14:paraId="281C7592" w14:textId="77777777" w:rsidR="00C35B70" w:rsidRPr="00405255" w:rsidRDefault="00C35B70" w:rsidP="00C35B70">
      <w:pPr>
        <w:numPr>
          <w:ilvl w:val="1"/>
          <w:numId w:val="51"/>
        </w:numPr>
        <w:spacing w:after="0" w:line="216" w:lineRule="auto"/>
        <w:ind w:left="720"/>
        <w:contextualSpacing/>
        <w:rPr>
          <w:rFonts w:ascii="Times New Roman" w:eastAsia="Times New Roman" w:hAnsi="Times New Roman" w:cs="Times New Roman"/>
          <w:szCs w:val="20"/>
        </w:rPr>
      </w:pPr>
      <w:r w:rsidRPr="00405255">
        <w:rPr>
          <w:rFonts w:ascii="Yu Gothic" w:eastAsia="Yu Gothic" w:hAnsi="Yu Gothic" w:cs="+mn-cs" w:hint="eastAsia"/>
          <w:b/>
          <w:bCs/>
          <w:color w:val="000000"/>
          <w:kern w:val="24"/>
          <w:szCs w:val="20"/>
        </w:rPr>
        <w:t>No RAN1 specification impact is expected for MPR/PAR reduction in Rel-18 UL Coverage WI</w:t>
      </w:r>
    </w:p>
    <w:p w14:paraId="66D7192F" w14:textId="77777777" w:rsidR="00C35B70" w:rsidRPr="00405255" w:rsidRDefault="00C35B70" w:rsidP="00630FE9">
      <w:pPr>
        <w:numPr>
          <w:ilvl w:val="2"/>
          <w:numId w:val="51"/>
        </w:numPr>
        <w:spacing w:after="180" w:line="216" w:lineRule="auto"/>
        <w:ind w:left="1080"/>
        <w:rPr>
          <w:rFonts w:ascii="Times New Roman" w:eastAsia="Times New Roman" w:hAnsi="Times New Roman" w:cs="Times New Roman"/>
          <w:szCs w:val="20"/>
        </w:rPr>
      </w:pPr>
      <w:r w:rsidRPr="00405255">
        <w:rPr>
          <w:rFonts w:ascii="Yu Gothic" w:eastAsia="Yu Gothic" w:hAnsi="Yu Gothic" w:cs="+mn-cs" w:hint="eastAsia"/>
          <w:b/>
          <w:bCs/>
          <w:color w:val="000000"/>
          <w:kern w:val="24"/>
          <w:szCs w:val="20"/>
        </w:rPr>
        <w:t xml:space="preserve">RAN4 will define new optional requirements in the form of at least MPR reduction suitable for a transparent scheme (such as FDSS) that have no RAN1 specification </w:t>
      </w:r>
      <w:proofErr w:type="gramStart"/>
      <w:r w:rsidRPr="00405255">
        <w:rPr>
          <w:rFonts w:ascii="Yu Gothic" w:eastAsia="Yu Gothic" w:hAnsi="Yu Gothic" w:cs="+mn-cs" w:hint="eastAsia"/>
          <w:b/>
          <w:bCs/>
          <w:color w:val="000000"/>
          <w:kern w:val="24"/>
          <w:szCs w:val="20"/>
        </w:rPr>
        <w:t>impact</w:t>
      </w:r>
      <w:proofErr w:type="gramEnd"/>
    </w:p>
    <w:p w14:paraId="0A3605F1" w14:textId="146AF10E" w:rsidR="00492316" w:rsidRDefault="00492316" w:rsidP="001D117C">
      <w:r>
        <w:t xml:space="preserve">In this meeting, RAN1 received an LS from RAN4 </w:t>
      </w:r>
      <w:r w:rsidR="00F97262">
        <w:fldChar w:fldCharType="begin"/>
      </w:r>
      <w:r w:rsidR="00F97262">
        <w:instrText xml:space="preserve"> REF _Ref146818149 \r \h </w:instrText>
      </w:r>
      <w:r w:rsidR="00F97262">
        <w:fldChar w:fldCharType="separate"/>
      </w:r>
      <w:r w:rsidR="00F40671">
        <w:t>[4]</w:t>
      </w:r>
      <w:r w:rsidR="00F97262">
        <w:fldChar w:fldCharType="end"/>
      </w:r>
      <w:r w:rsidR="00F97262">
        <w:t xml:space="preserve"> </w:t>
      </w:r>
      <w:r>
        <w:t>saying in part:</w:t>
      </w:r>
    </w:p>
    <w:p w14:paraId="564A6C93" w14:textId="77777777" w:rsidR="00492316" w:rsidRPr="00492316" w:rsidRDefault="00492316" w:rsidP="009E7033">
      <w:pPr>
        <w:spacing w:after="180" w:line="240" w:lineRule="auto"/>
        <w:ind w:left="360"/>
        <w:rPr>
          <w:rFonts w:eastAsia="MS Mincho" w:cs="Arial"/>
          <w:szCs w:val="20"/>
          <w:lang w:val="en-GB" w:eastAsia="ja-JP"/>
        </w:rPr>
      </w:pPr>
      <w:r w:rsidRPr="00492316">
        <w:rPr>
          <w:rFonts w:eastAsia="MS Mincho" w:cs="Arial"/>
          <w:szCs w:val="20"/>
          <w:lang w:val="en-GB" w:eastAsia="ja-JP"/>
        </w:rPr>
        <w:t xml:space="preserve">Although </w:t>
      </w:r>
      <w:r w:rsidRPr="00492316">
        <w:rPr>
          <w:rFonts w:eastAsia="MS Mincho" w:cs="Arial"/>
          <w:szCs w:val="20"/>
          <w:lang w:val="en-GB"/>
        </w:rPr>
        <w:t xml:space="preserve">R4-2310500 explicitly stated that the occasion of reporting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should be limited to when configured duty cycle is exceeded, it was not only what RAN4 intended to state. RAN4’s intention is reporting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should be limited to occasions when maximum transmission power changes originating from a duty cycle mechanism. Hence, the exchange of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is allowed for when maximum transmission power falls as well as it rises. In summary, the main bullet and the 1</w:t>
      </w:r>
      <w:r w:rsidRPr="00492316">
        <w:rPr>
          <w:rFonts w:eastAsia="MS Mincho" w:cs="Arial"/>
          <w:szCs w:val="20"/>
          <w:vertAlign w:val="superscript"/>
          <w:lang w:val="en-GB" w:eastAsia="ja-JP"/>
        </w:rPr>
        <w:t>st</w:t>
      </w:r>
      <w:r w:rsidRPr="00492316">
        <w:rPr>
          <w:rFonts w:eastAsia="MS Mincho" w:cs="Arial"/>
          <w:szCs w:val="20"/>
          <w:lang w:val="en-GB" w:eastAsia="ja-JP"/>
        </w:rPr>
        <w:t xml:space="preserve"> sub-bullet in the LS are corrected as follows:</w:t>
      </w:r>
    </w:p>
    <w:p w14:paraId="00341AFF" w14:textId="77777777" w:rsidR="00492316" w:rsidRPr="00492316" w:rsidRDefault="00492316" w:rsidP="009E7033">
      <w:pPr>
        <w:numPr>
          <w:ilvl w:val="0"/>
          <w:numId w:val="52"/>
        </w:numPr>
        <w:spacing w:after="0" w:line="240" w:lineRule="auto"/>
        <w:ind w:left="1080"/>
        <w:rPr>
          <w:rFonts w:eastAsia="MS Mincho" w:cs="Arial"/>
          <w:szCs w:val="20"/>
          <w:lang w:val="en-GB" w:eastAsia="ja-JP"/>
        </w:rPr>
      </w:pPr>
      <w:r w:rsidRPr="00492316">
        <w:rPr>
          <w:rFonts w:eastAsia="MS Mincho" w:cs="Arial"/>
          <w:szCs w:val="20"/>
          <w:lang w:val="en-GB" w:eastAsia="ja-JP"/>
        </w:rPr>
        <w:t xml:space="preserve">enable UE report on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to indicate which power class requirements that the UE is referring to where only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(power reduced) resulting from duty cycle exceedance or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(power return) resulting from duty cycle </w:t>
      </w:r>
      <w:proofErr w:type="gramStart"/>
      <w:r w:rsidRPr="00492316">
        <w:rPr>
          <w:rFonts w:eastAsia="MS Mincho" w:cs="Arial"/>
          <w:szCs w:val="20"/>
          <w:lang w:val="en-GB" w:eastAsia="ja-JP"/>
        </w:rPr>
        <w:t>reduction</w:t>
      </w:r>
      <w:proofErr w:type="gramEnd"/>
      <w:r w:rsidRPr="00492316">
        <w:rPr>
          <w:rFonts w:eastAsia="MS Mincho" w:cs="Arial"/>
          <w:szCs w:val="20"/>
          <w:lang w:val="en-GB" w:eastAsia="ja-JP"/>
        </w:rPr>
        <w:t xml:space="preserve"> </w:t>
      </w:r>
      <w:r w:rsidRPr="00492316">
        <w:rPr>
          <w:rFonts w:eastAsia="MS Mincho" w:cs="Arial"/>
          <w:szCs w:val="20"/>
          <w:vertAlign w:val="subscript"/>
          <w:lang w:val="en-GB" w:eastAsia="ja-JP"/>
        </w:rPr>
        <w:t xml:space="preserve"> </w:t>
      </w:r>
    </w:p>
    <w:p w14:paraId="69FC6913" w14:textId="77777777" w:rsidR="00492316" w:rsidRPr="00492316" w:rsidRDefault="00492316" w:rsidP="009E7033">
      <w:pPr>
        <w:spacing w:after="0" w:line="240" w:lineRule="auto"/>
        <w:ind w:left="1080"/>
        <w:rPr>
          <w:rFonts w:eastAsia="MS Mincho" w:cs="Arial"/>
          <w:szCs w:val="20"/>
          <w:lang w:val="en-GB" w:eastAsia="ja-JP"/>
        </w:rPr>
      </w:pPr>
    </w:p>
    <w:p w14:paraId="1357DFD7" w14:textId="77777777" w:rsidR="00492316" w:rsidRPr="00492316" w:rsidRDefault="00492316" w:rsidP="009E7033">
      <w:pPr>
        <w:numPr>
          <w:ilvl w:val="0"/>
          <w:numId w:val="52"/>
        </w:numPr>
        <w:spacing w:after="0" w:line="240" w:lineRule="auto"/>
        <w:ind w:left="1080"/>
        <w:rPr>
          <w:rFonts w:eastAsia="MS Mincho" w:cs="Arial"/>
          <w:szCs w:val="20"/>
          <w:lang w:val="en-GB" w:eastAsia="ja-JP"/>
        </w:rPr>
      </w:pPr>
      <w:r w:rsidRPr="00492316">
        <w:rPr>
          <w:rFonts w:eastAsia="MS Mincho" w:cs="Arial"/>
          <w:szCs w:val="20"/>
          <w:lang w:val="en-GB" w:eastAsia="ja-JP"/>
        </w:rPr>
        <w:t>The occasion of the report should be limited to either when the scheduled duty cycle exceeds the UE maximum duty cycle capability or reduces to equal to or below the UE maximum duty cycle capability after exceedance.</w:t>
      </w:r>
    </w:p>
    <w:p w14:paraId="2D32E61E" w14:textId="77777777" w:rsidR="00492316" w:rsidRPr="00492316" w:rsidRDefault="00492316" w:rsidP="009E7033">
      <w:pPr>
        <w:spacing w:after="180" w:line="240" w:lineRule="auto"/>
        <w:ind w:left="360"/>
        <w:rPr>
          <w:rFonts w:eastAsia="MS Mincho" w:cs="Arial"/>
          <w:szCs w:val="20"/>
          <w:lang w:val="en-GB"/>
        </w:rPr>
      </w:pPr>
    </w:p>
    <w:p w14:paraId="14B2CA6B" w14:textId="77777777" w:rsidR="00492316" w:rsidRPr="00492316" w:rsidRDefault="00492316" w:rsidP="009E7033">
      <w:pPr>
        <w:spacing w:after="180" w:line="240" w:lineRule="auto"/>
        <w:ind w:left="360"/>
        <w:rPr>
          <w:rFonts w:eastAsia="MS Mincho" w:cs="Arial"/>
          <w:szCs w:val="20"/>
          <w:lang w:val="en-GB"/>
        </w:rPr>
      </w:pPr>
      <w:r w:rsidRPr="00492316">
        <w:rPr>
          <w:rFonts w:eastAsia="MS Mincho" w:cs="Arial"/>
          <w:szCs w:val="20"/>
          <w:lang w:val="en-GB"/>
        </w:rPr>
        <w:t xml:space="preserve">It is also noted that RAN4 agreed that full-power MIMO transmission capability reporting corresponding to the applicable power class requirements is the only feature that can be combined with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rPr>
        <w:t xml:space="preserve"> at this writing. </w:t>
      </w:r>
    </w:p>
    <w:p w14:paraId="6185C4D9" w14:textId="77777777" w:rsidR="00AE3B8A" w:rsidRDefault="00AE3B8A" w:rsidP="001D117C">
      <w:r>
        <w:t>And further asking:</w:t>
      </w:r>
    </w:p>
    <w:p w14:paraId="3E1545D3" w14:textId="77777777" w:rsidR="00AE3B8A" w:rsidRPr="00E74879" w:rsidRDefault="00AE3B8A" w:rsidP="009E7033">
      <w:pPr>
        <w:spacing w:after="120"/>
        <w:ind w:left="2552" w:hanging="1985"/>
        <w:rPr>
          <w:rFonts w:cs="Arial"/>
          <w:b/>
        </w:rPr>
      </w:pPr>
      <w:r w:rsidRPr="00E74879">
        <w:rPr>
          <w:rFonts w:cs="Arial"/>
          <w:b/>
        </w:rPr>
        <w:lastRenderedPageBreak/>
        <w:t>To</w:t>
      </w:r>
      <w:r w:rsidRPr="00E74879">
        <w:rPr>
          <w:rFonts w:cs="Arial"/>
          <w:b/>
          <w:color w:val="000000"/>
        </w:rPr>
        <w:t xml:space="preserve"> RAN1 </w:t>
      </w:r>
      <w:r w:rsidRPr="00E74879">
        <w:rPr>
          <w:rFonts w:cs="Arial"/>
          <w:b/>
        </w:rPr>
        <w:t>group.</w:t>
      </w:r>
    </w:p>
    <w:p w14:paraId="51249494" w14:textId="77777777" w:rsidR="00AE3B8A" w:rsidRPr="00E74879" w:rsidRDefault="00AE3B8A" w:rsidP="009E7033">
      <w:pPr>
        <w:spacing w:after="120"/>
        <w:ind w:left="1560" w:hanging="993"/>
        <w:rPr>
          <w:rFonts w:cs="Arial"/>
          <w:b/>
          <w:color w:val="000000"/>
        </w:rPr>
      </w:pPr>
      <w:r w:rsidRPr="00E74879">
        <w:rPr>
          <w:rFonts w:cs="Arial"/>
          <w:b/>
        </w:rPr>
        <w:t>ACTION</w:t>
      </w:r>
      <w:r w:rsidRPr="00E74879">
        <w:rPr>
          <w:rFonts w:cs="Arial"/>
          <w:b/>
          <w:color w:val="000000"/>
        </w:rPr>
        <w:t xml:space="preserve">: </w:t>
      </w:r>
      <w:r w:rsidRPr="00E74879">
        <w:rPr>
          <w:rFonts w:cs="Arial"/>
          <w:color w:val="000000"/>
        </w:rPr>
        <w:t>RAN4 asks RAN1 to check if there is RAN1 impact.</w:t>
      </w:r>
    </w:p>
    <w:p w14:paraId="79770CAD" w14:textId="6B69E999" w:rsidR="00492316" w:rsidRDefault="00492316" w:rsidP="001D117C">
      <w:r>
        <w:t xml:space="preserve">We do not find further work in RAN1 from RAN4’s answer with respect to the reporting of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eastAsia="ja-JP"/>
        </w:rPr>
        <w:t xml:space="preserve"> </w:t>
      </w:r>
      <w:proofErr w:type="gramStart"/>
      <w:r>
        <w:rPr>
          <w:rFonts w:eastAsia="MS Mincho" w:cs="Arial"/>
          <w:szCs w:val="20"/>
          <w:lang w:val="en-GB" w:eastAsia="ja-JP"/>
        </w:rPr>
        <w:t>itself</w:t>
      </w:r>
      <w:r w:rsidR="00FD103F">
        <w:rPr>
          <w:rFonts w:eastAsia="MS Mincho" w:cs="Arial"/>
          <w:szCs w:val="20"/>
          <w:lang w:val="en-GB" w:eastAsia="ja-JP"/>
        </w:rPr>
        <w:t>, and</w:t>
      </w:r>
      <w:proofErr w:type="gramEnd"/>
      <w:r w:rsidR="00FD103F">
        <w:rPr>
          <w:rFonts w:eastAsia="MS Mincho" w:cs="Arial"/>
          <w:szCs w:val="20"/>
          <w:lang w:val="en-GB" w:eastAsia="ja-JP"/>
        </w:rPr>
        <w:t xml:space="preserve"> expect that RAN2 and RAN4 can complete the work on this aspect.  However, RAN1 have had little discussion of the full power MIMO aspect, and so we address that part in this contribution.</w:t>
      </w:r>
      <w:r w:rsidR="00AE3B8A">
        <w:rPr>
          <w:rFonts w:eastAsia="MS Mincho" w:cs="Arial"/>
          <w:szCs w:val="20"/>
          <w:lang w:val="en-GB" w:eastAsia="ja-JP"/>
        </w:rPr>
        <w:t xml:space="preserve">  A reply to RAN4’s question is given in a companion draft LS </w:t>
      </w:r>
      <w:r w:rsidR="00AE3B8A">
        <w:rPr>
          <w:rFonts w:eastAsia="MS Mincho" w:cs="Arial"/>
          <w:szCs w:val="20"/>
          <w:lang w:val="en-GB" w:eastAsia="ja-JP"/>
        </w:rPr>
        <w:fldChar w:fldCharType="begin"/>
      </w:r>
      <w:r w:rsidR="00AE3B8A">
        <w:rPr>
          <w:rFonts w:eastAsia="MS Mincho" w:cs="Arial"/>
          <w:szCs w:val="20"/>
          <w:lang w:val="en-GB" w:eastAsia="ja-JP"/>
        </w:rPr>
        <w:instrText xml:space="preserve"> REF _Ref146818495 \r \h </w:instrText>
      </w:r>
      <w:r w:rsidR="00AE3B8A">
        <w:rPr>
          <w:rFonts w:eastAsia="MS Mincho" w:cs="Arial"/>
          <w:szCs w:val="20"/>
          <w:lang w:val="en-GB" w:eastAsia="ja-JP"/>
        </w:rPr>
      </w:r>
      <w:r w:rsidR="00AE3B8A">
        <w:rPr>
          <w:rFonts w:eastAsia="MS Mincho" w:cs="Arial"/>
          <w:szCs w:val="20"/>
          <w:lang w:val="en-GB" w:eastAsia="ja-JP"/>
        </w:rPr>
        <w:fldChar w:fldCharType="separate"/>
      </w:r>
      <w:r w:rsidR="00F40671">
        <w:rPr>
          <w:rFonts w:eastAsia="MS Mincho" w:cs="Arial"/>
          <w:szCs w:val="20"/>
          <w:lang w:val="en-GB" w:eastAsia="ja-JP"/>
        </w:rPr>
        <w:t>[3]</w:t>
      </w:r>
      <w:r w:rsidR="00AE3B8A">
        <w:rPr>
          <w:rFonts w:eastAsia="MS Mincho" w:cs="Arial"/>
          <w:szCs w:val="20"/>
          <w:lang w:val="en-GB" w:eastAsia="ja-JP"/>
        </w:rPr>
        <w:fldChar w:fldCharType="end"/>
      </w:r>
      <w:r w:rsidR="00AE3B8A">
        <w:rPr>
          <w:rFonts w:eastAsia="MS Mincho" w:cs="Arial"/>
          <w:szCs w:val="20"/>
          <w:lang w:val="en-GB" w:eastAsia="ja-JP"/>
        </w:rPr>
        <w:t xml:space="preserve">. </w:t>
      </w:r>
    </w:p>
    <w:p w14:paraId="094CDC8D" w14:textId="02D0B848" w:rsidR="00296E56" w:rsidRDefault="00230D18" w:rsidP="00967715">
      <w:pPr>
        <w:pStyle w:val="Heading1"/>
        <w:rPr>
          <w:lang w:val="en-US"/>
        </w:rPr>
      </w:pPr>
      <w:bookmarkStart w:id="3" w:name="_Ref178064866"/>
      <w:r w:rsidRPr="009C415B">
        <w:rPr>
          <w:lang w:val="en-US"/>
        </w:rPr>
        <w:t>2</w:t>
      </w:r>
      <w:r w:rsidRPr="009C415B">
        <w:rPr>
          <w:lang w:val="en-US"/>
        </w:rPr>
        <w:tab/>
      </w:r>
      <w:r w:rsidR="004000E8" w:rsidRPr="009C415B">
        <w:rPr>
          <w:lang w:val="en-US"/>
        </w:rPr>
        <w:t>Discussion</w:t>
      </w:r>
      <w:bookmarkEnd w:id="3"/>
    </w:p>
    <w:p w14:paraId="083F6AEE" w14:textId="258E1481" w:rsidR="00E6297E" w:rsidRDefault="00E6297E" w:rsidP="00E6297E">
      <w:pPr>
        <w:rPr>
          <w:lang w:eastAsia="ja-JP"/>
        </w:rPr>
      </w:pPr>
      <w:r>
        <w:rPr>
          <w:lang w:eastAsia="ja-JP"/>
        </w:rPr>
        <w:t xml:space="preserve">RAN1#114 received an LS </w:t>
      </w:r>
      <w:r w:rsidR="00F97262">
        <w:rPr>
          <w:lang w:eastAsia="ja-JP"/>
        </w:rPr>
        <w:fldChar w:fldCharType="begin"/>
      </w:r>
      <w:r w:rsidR="00F97262">
        <w:rPr>
          <w:lang w:eastAsia="ja-JP"/>
        </w:rPr>
        <w:instrText xml:space="preserve"> REF _Ref146818180 \r \h </w:instrText>
      </w:r>
      <w:r w:rsidR="00F97262">
        <w:rPr>
          <w:lang w:eastAsia="ja-JP"/>
        </w:rPr>
      </w:r>
      <w:r w:rsidR="00F97262">
        <w:rPr>
          <w:lang w:eastAsia="ja-JP"/>
        </w:rPr>
        <w:fldChar w:fldCharType="separate"/>
      </w:r>
      <w:r w:rsidR="00F40671">
        <w:rPr>
          <w:lang w:eastAsia="ja-JP"/>
        </w:rPr>
        <w:t>[5]</w:t>
      </w:r>
      <w:r w:rsidR="00F97262">
        <w:rPr>
          <w:lang w:eastAsia="ja-JP"/>
        </w:rPr>
        <w:fldChar w:fldCharType="end"/>
      </w:r>
      <w:r>
        <w:rPr>
          <w:lang w:eastAsia="ja-JP"/>
        </w:rPr>
        <w:t xml:space="preserve"> from RAN4 providing guidance on power headroom reporting mechanisms to improve scheduling and network performance </w:t>
      </w:r>
      <w:r w:rsidR="00480158">
        <w:rPr>
          <w:lang w:eastAsia="ja-JP"/>
        </w:rPr>
        <w:t>that</w:t>
      </w:r>
      <w:r>
        <w:rPr>
          <w:lang w:eastAsia="ja-JP"/>
        </w:rPr>
        <w:t xml:space="preserve"> contained the following:</w:t>
      </w:r>
    </w:p>
    <w:p w14:paraId="03F5ED34" w14:textId="77777777" w:rsidR="00E6297E" w:rsidRPr="00BD5C6B" w:rsidRDefault="00E6297E" w:rsidP="00E6297E">
      <w:pPr>
        <w:numPr>
          <w:ilvl w:val="0"/>
          <w:numId w:val="52"/>
        </w:numPr>
        <w:spacing w:after="0" w:line="240" w:lineRule="auto"/>
        <w:rPr>
          <w:rFonts w:eastAsia="SimSun" w:cs="Arial"/>
          <w:szCs w:val="20"/>
          <w:lang w:val="en-GB" w:eastAsia="ja-JP"/>
        </w:rPr>
      </w:pPr>
      <w:r w:rsidRPr="00BD5C6B">
        <w:rPr>
          <w:rFonts w:eastAsia="SimSun" w:cs="Arial"/>
          <w:szCs w:val="20"/>
          <w:lang w:val="en-GB" w:eastAsia="ja-JP"/>
        </w:rPr>
        <w:t xml:space="preserve">enable UE report on the </w:t>
      </w:r>
      <w:proofErr w:type="spellStart"/>
      <w:r w:rsidRPr="00BD5C6B">
        <w:rPr>
          <w:rFonts w:eastAsia="SimSun" w:cs="Arial"/>
          <w:szCs w:val="20"/>
          <w:lang w:val="en-GB" w:eastAsia="ja-JP"/>
        </w:rPr>
        <w:t>ΔP</w:t>
      </w:r>
      <w:r w:rsidRPr="00BD5C6B">
        <w:rPr>
          <w:rFonts w:eastAsia="SimSun" w:cs="Arial"/>
          <w:szCs w:val="20"/>
          <w:vertAlign w:val="subscript"/>
          <w:lang w:val="en-GB" w:eastAsia="ja-JP"/>
        </w:rPr>
        <w:t>PowerClass</w:t>
      </w:r>
      <w:proofErr w:type="spellEnd"/>
      <w:r w:rsidRPr="00BD5C6B">
        <w:rPr>
          <w:rFonts w:eastAsia="SimSun" w:cs="Arial"/>
          <w:szCs w:val="20"/>
          <w:lang w:val="en-GB" w:eastAsia="ja-JP"/>
        </w:rPr>
        <w:t xml:space="preserve"> to indicate which power class requirements that the UE is referring to only when configured duty cycle is </w:t>
      </w:r>
      <w:proofErr w:type="gramStart"/>
      <w:r w:rsidRPr="00BD5C6B">
        <w:rPr>
          <w:rFonts w:eastAsia="SimSun" w:cs="Arial"/>
          <w:szCs w:val="20"/>
          <w:lang w:val="en-GB" w:eastAsia="ja-JP"/>
        </w:rPr>
        <w:t>exceed</w:t>
      </w:r>
      <w:proofErr w:type="gramEnd"/>
      <w:r w:rsidRPr="00BD5C6B">
        <w:rPr>
          <w:rFonts w:eastAsia="SimSun" w:cs="Arial"/>
          <w:szCs w:val="20"/>
          <w:lang w:val="en-GB" w:eastAsia="ja-JP"/>
        </w:rPr>
        <w:t xml:space="preserve"> </w:t>
      </w:r>
    </w:p>
    <w:p w14:paraId="0C9994F9" w14:textId="77777777" w:rsidR="00E6297E" w:rsidRPr="00BD5C6B" w:rsidRDefault="00E6297E" w:rsidP="00E6297E">
      <w:pPr>
        <w:numPr>
          <w:ilvl w:val="1"/>
          <w:numId w:val="52"/>
        </w:numPr>
        <w:spacing w:after="0" w:line="240" w:lineRule="auto"/>
        <w:rPr>
          <w:rFonts w:eastAsia="SimSun" w:cs="Arial"/>
          <w:szCs w:val="20"/>
          <w:lang w:val="en-GB" w:eastAsia="ja-JP"/>
        </w:rPr>
      </w:pPr>
      <w:r w:rsidRPr="00BD5C6B">
        <w:rPr>
          <w:rFonts w:eastAsia="SimSun" w:cs="Arial"/>
          <w:szCs w:val="20"/>
          <w:lang w:val="en-GB" w:eastAsia="ja-JP"/>
        </w:rPr>
        <w:t xml:space="preserve">The occasion of the report should be limited to when configured duty cycle is exceeded. </w:t>
      </w:r>
    </w:p>
    <w:p w14:paraId="7AF4C6F5" w14:textId="77777777" w:rsidR="00E6297E" w:rsidRPr="00BD5C6B" w:rsidRDefault="00E6297E" w:rsidP="00E6297E">
      <w:pPr>
        <w:numPr>
          <w:ilvl w:val="1"/>
          <w:numId w:val="52"/>
        </w:numPr>
        <w:spacing w:after="0" w:line="240" w:lineRule="auto"/>
        <w:rPr>
          <w:rFonts w:eastAsia="SimSun" w:cs="Arial"/>
          <w:szCs w:val="20"/>
          <w:lang w:val="en-GB" w:eastAsia="ja-JP"/>
        </w:rPr>
      </w:pPr>
      <w:r w:rsidRPr="00BD5C6B">
        <w:rPr>
          <w:rFonts w:eastAsia="SimSun" w:cs="Arial"/>
          <w:szCs w:val="20"/>
          <w:lang w:val="en-GB" w:eastAsia="ja-JP"/>
        </w:rPr>
        <w:t xml:space="preserve">can be combined with full-power MIMO transmission capability reporting corresponding to the current power </w:t>
      </w:r>
      <w:proofErr w:type="gramStart"/>
      <w:r w:rsidRPr="00BD5C6B">
        <w:rPr>
          <w:rFonts w:eastAsia="SimSun" w:cs="Arial"/>
          <w:szCs w:val="20"/>
          <w:lang w:val="en-GB" w:eastAsia="ja-JP"/>
        </w:rPr>
        <w:t>class</w:t>
      </w:r>
      <w:proofErr w:type="gramEnd"/>
      <w:r w:rsidRPr="00BD5C6B">
        <w:rPr>
          <w:rFonts w:eastAsia="SimSun" w:cs="Arial"/>
          <w:szCs w:val="20"/>
          <w:lang w:val="en-GB" w:eastAsia="ja-JP"/>
        </w:rPr>
        <w:t xml:space="preserve"> </w:t>
      </w:r>
    </w:p>
    <w:p w14:paraId="1B818F2E" w14:textId="77777777" w:rsidR="00E6297E" w:rsidRDefault="00E6297E" w:rsidP="00E6297E">
      <w:pPr>
        <w:rPr>
          <w:lang w:eastAsia="ja-JP"/>
        </w:rPr>
      </w:pPr>
    </w:p>
    <w:p w14:paraId="1C3A41C7" w14:textId="4BC9525B" w:rsidR="0033024D" w:rsidRPr="00166EFC" w:rsidRDefault="00E6297E" w:rsidP="009E7033">
      <w:r>
        <w:rPr>
          <w:lang w:eastAsia="ja-JP"/>
        </w:rPr>
        <w:t xml:space="preserve">RAN1 has had only limited discussion on the uplink full power MIMO transmission (UL </w:t>
      </w:r>
      <w:r w:rsidR="002D70EB">
        <w:rPr>
          <w:lang w:eastAsia="ja-JP"/>
        </w:rPr>
        <w:t>FP Tx</w:t>
      </w:r>
      <w:r>
        <w:rPr>
          <w:lang w:eastAsia="ja-JP"/>
        </w:rPr>
        <w:t>) aspects of this RAN4 guidance, so in the following we first provide some background with our understanding of the proposed feature</w:t>
      </w:r>
      <w:r w:rsidR="00480158">
        <w:rPr>
          <w:lang w:eastAsia="ja-JP"/>
        </w:rPr>
        <w:t xml:space="preserve"> and its potential benefit</w:t>
      </w:r>
      <w:r>
        <w:rPr>
          <w:lang w:eastAsia="ja-JP"/>
        </w:rPr>
        <w:t xml:space="preserve">, and then follow with </w:t>
      </w:r>
      <w:r w:rsidR="00480158">
        <w:rPr>
          <w:lang w:eastAsia="ja-JP"/>
        </w:rPr>
        <w:t xml:space="preserve">discussion on </w:t>
      </w:r>
      <w:r>
        <w:rPr>
          <w:lang w:eastAsia="ja-JP"/>
        </w:rPr>
        <w:t>ways to support it.</w:t>
      </w:r>
    </w:p>
    <w:p w14:paraId="7745B81C" w14:textId="1C1016F9" w:rsidR="0033024D" w:rsidRDefault="0033024D" w:rsidP="00AA1423">
      <w:pPr>
        <w:pStyle w:val="Heading2"/>
        <w:rPr>
          <w:lang w:val="en-US"/>
        </w:rPr>
      </w:pPr>
      <w:bookmarkStart w:id="4" w:name="_Toc118702278"/>
      <w:bookmarkStart w:id="5" w:name="_Toc118703246"/>
      <w:bookmarkStart w:id="6" w:name="_Toc131778799"/>
      <w:bookmarkStart w:id="7" w:name="_Toc118443754"/>
      <w:bookmarkStart w:id="8" w:name="_Toc118673323"/>
      <w:bookmarkStart w:id="9" w:name="_Toc118673539"/>
      <w:bookmarkStart w:id="10" w:name="_Toc118674863"/>
      <w:bookmarkStart w:id="11" w:name="_Toc118677238"/>
      <w:bookmarkStart w:id="12" w:name="_Toc118702285"/>
      <w:bookmarkStart w:id="13" w:name="_Toc118703253"/>
      <w:bookmarkEnd w:id="4"/>
      <w:bookmarkEnd w:id="5"/>
      <w:bookmarkEnd w:id="6"/>
      <w:bookmarkEnd w:id="7"/>
      <w:bookmarkEnd w:id="8"/>
      <w:bookmarkEnd w:id="9"/>
      <w:bookmarkEnd w:id="10"/>
      <w:bookmarkEnd w:id="11"/>
      <w:bookmarkEnd w:id="12"/>
      <w:bookmarkEnd w:id="13"/>
      <w:r>
        <w:rPr>
          <w:lang w:val="en-US"/>
        </w:rPr>
        <w:t xml:space="preserve">2.1 </w:t>
      </w:r>
      <w:r w:rsidR="00E6297E">
        <w:rPr>
          <w:lang w:val="en-US"/>
        </w:rPr>
        <w:t>Relation of power class fallback and uplink full power MIMO capability</w:t>
      </w:r>
    </w:p>
    <w:p w14:paraId="6DC063F0" w14:textId="044716E5" w:rsidR="00BD5C6B" w:rsidRDefault="00E6297E" w:rsidP="0033024D">
      <w:pPr>
        <w:rPr>
          <w:lang w:eastAsia="ja-JP"/>
        </w:rPr>
      </w:pPr>
      <w:r>
        <w:rPr>
          <w:lang w:eastAsia="ja-JP"/>
        </w:rPr>
        <w:t xml:space="preserve">In </w:t>
      </w:r>
      <w:r w:rsidR="00F97262">
        <w:rPr>
          <w:lang w:eastAsia="ja-JP"/>
        </w:rPr>
        <w:fldChar w:fldCharType="begin"/>
      </w:r>
      <w:r w:rsidR="00F97262">
        <w:rPr>
          <w:lang w:eastAsia="ja-JP"/>
        </w:rPr>
        <w:instrText xml:space="preserve"> REF _Ref146818195 \r \h </w:instrText>
      </w:r>
      <w:r w:rsidR="00F97262">
        <w:rPr>
          <w:lang w:eastAsia="ja-JP"/>
        </w:rPr>
      </w:r>
      <w:r w:rsidR="00F97262">
        <w:rPr>
          <w:lang w:eastAsia="ja-JP"/>
        </w:rPr>
        <w:fldChar w:fldCharType="separate"/>
      </w:r>
      <w:r w:rsidR="00F40671">
        <w:rPr>
          <w:lang w:eastAsia="ja-JP"/>
        </w:rPr>
        <w:t>[6]</w:t>
      </w:r>
      <w:r w:rsidR="00F97262">
        <w:rPr>
          <w:lang w:eastAsia="ja-JP"/>
        </w:rPr>
        <w:fldChar w:fldCharType="end"/>
      </w:r>
      <w:r>
        <w:rPr>
          <w:lang w:eastAsia="ja-JP"/>
        </w:rPr>
        <w:t xml:space="preserve">, the relationship of power class </w:t>
      </w:r>
      <w:r w:rsidR="00055024">
        <w:rPr>
          <w:lang w:eastAsia="ja-JP"/>
        </w:rPr>
        <w:t xml:space="preserve">(PC) </w:t>
      </w:r>
      <w:r>
        <w:rPr>
          <w:lang w:eastAsia="ja-JP"/>
        </w:rPr>
        <w:t xml:space="preserve">fallback to which UL </w:t>
      </w:r>
      <w:r w:rsidR="002D70EB">
        <w:rPr>
          <w:lang w:eastAsia="ja-JP"/>
        </w:rPr>
        <w:t>FP Tx</w:t>
      </w:r>
      <w:r>
        <w:rPr>
          <w:lang w:eastAsia="ja-JP"/>
        </w:rPr>
        <w:t xml:space="preserve"> modes and configurations the UE can support was </w:t>
      </w:r>
      <w:proofErr w:type="gramStart"/>
      <w:r>
        <w:rPr>
          <w:lang w:eastAsia="ja-JP"/>
        </w:rPr>
        <w:t>identified, and</w:t>
      </w:r>
      <w:proofErr w:type="gramEnd"/>
      <w:r>
        <w:rPr>
          <w:lang w:eastAsia="ja-JP"/>
        </w:rPr>
        <w:t xml:space="preserve"> is reflected in the excerpt below. It is our understanding that this kind of idea is what RAN4 are raising for RAN1’s consideration.</w:t>
      </w:r>
    </w:p>
    <w:tbl>
      <w:tblPr>
        <w:tblStyle w:val="TableGrid"/>
        <w:tblW w:w="0" w:type="auto"/>
        <w:tblLook w:val="04A0" w:firstRow="1" w:lastRow="0" w:firstColumn="1" w:lastColumn="0" w:noHBand="0" w:noVBand="1"/>
      </w:tblPr>
      <w:tblGrid>
        <w:gridCol w:w="9621"/>
      </w:tblGrid>
      <w:tr w:rsidR="00E6297E" w14:paraId="234A6362" w14:textId="77777777" w:rsidTr="00E6297E">
        <w:tc>
          <w:tcPr>
            <w:tcW w:w="0" w:type="auto"/>
          </w:tcPr>
          <w:p w14:paraId="416B9ADF" w14:textId="77777777" w:rsidR="00E6297E" w:rsidRPr="00E6297E" w:rsidRDefault="00E6297E" w:rsidP="00E6297E">
            <w:pPr>
              <w:overflowPunct w:val="0"/>
              <w:autoSpaceDE w:val="0"/>
              <w:autoSpaceDN w:val="0"/>
              <w:adjustRightInd w:val="0"/>
              <w:spacing w:after="180" w:line="240" w:lineRule="auto"/>
              <w:jc w:val="both"/>
              <w:textAlignment w:val="baseline"/>
              <w:rPr>
                <w:rFonts w:ascii="Times New Roman" w:eastAsia="SimSun" w:hAnsi="Times New Roman" w:cs="Times New Roman"/>
                <w:b/>
                <w:szCs w:val="20"/>
                <w:u w:val="single"/>
                <w:lang w:val="en-GB" w:eastAsia="zh-CN"/>
              </w:rPr>
            </w:pPr>
            <w:r w:rsidRPr="00E6297E">
              <w:rPr>
                <w:rFonts w:ascii="Times New Roman" w:eastAsia="SimSun" w:hAnsi="Times New Roman" w:cs="Times New Roman"/>
                <w:b/>
                <w:szCs w:val="20"/>
                <w:u w:val="single"/>
                <w:lang w:val="en-GB" w:eastAsia="zh-CN"/>
              </w:rPr>
              <w:t>Full power transmission mode</w:t>
            </w:r>
          </w:p>
          <w:p w14:paraId="58212C5D" w14:textId="77777777" w:rsidR="00E6297E" w:rsidRPr="00E6297E" w:rsidRDefault="00E6297E" w:rsidP="00E6297E">
            <w:pPr>
              <w:overflowPunct w:val="0"/>
              <w:autoSpaceDE w:val="0"/>
              <w:autoSpaceDN w:val="0"/>
              <w:adjustRightInd w:val="0"/>
              <w:spacing w:after="180" w:line="240" w:lineRule="auto"/>
              <w:jc w:val="both"/>
              <w:textAlignment w:val="baseline"/>
              <w:rPr>
                <w:rFonts w:ascii="Times New Roman" w:eastAsia="SimSun" w:hAnsi="Times New Roman" w:cs="Times New Roman"/>
                <w:szCs w:val="20"/>
                <w:lang w:val="en-GB" w:eastAsia="zh-CN"/>
              </w:rPr>
            </w:pPr>
            <w:r w:rsidRPr="00E6297E">
              <w:rPr>
                <w:rFonts w:ascii="Times New Roman" w:eastAsia="SimSun" w:hAnsi="Times New Roman" w:cs="Times New Roman"/>
                <w:szCs w:val="20"/>
                <w:lang w:val="en-GB" w:eastAsia="zh-CN"/>
              </w:rPr>
              <w:t xml:space="preserve">Considering a UE with dual PC2 PAs to support PC1.5 MOP, it can report </w:t>
            </w:r>
            <w:r w:rsidRPr="00E6297E">
              <w:rPr>
                <w:rFonts w:ascii="Times New Roman" w:eastAsia="SimSun" w:hAnsi="Times New Roman" w:cs="Times New Roman"/>
                <w:i/>
                <w:iCs/>
                <w:szCs w:val="20"/>
                <w:lang w:val="en-GB" w:eastAsia="zh-CN"/>
              </w:rPr>
              <w:t>ul-FullPwrMode1-r16</w:t>
            </w:r>
            <w:r w:rsidRPr="00E6297E">
              <w:rPr>
                <w:rFonts w:ascii="Times New Roman" w:eastAsia="SimSun" w:hAnsi="Times New Roman" w:cs="Times New Roman"/>
                <w:szCs w:val="20"/>
                <w:lang w:val="en-GB" w:eastAsia="zh-CN"/>
              </w:rPr>
              <w:t xml:space="preserve"> (mode 1) to facilitate full power transmission for PUSCH. When power class fall-back happens, it would be better to report</w:t>
            </w:r>
            <w:r w:rsidRPr="00E6297E">
              <w:rPr>
                <w:rFonts w:ascii="Times New Roman" w:eastAsia="SimSun" w:hAnsi="Times New Roman" w:cs="Times New Roman"/>
                <w:i/>
                <w:iCs/>
                <w:szCs w:val="20"/>
                <w:lang w:val="en-GB" w:eastAsia="zh-CN"/>
              </w:rPr>
              <w:t xml:space="preserve"> ul-FullPwrMode-r16</w:t>
            </w:r>
            <w:r w:rsidRPr="00E6297E">
              <w:rPr>
                <w:rFonts w:ascii="Times New Roman" w:eastAsia="SimSun" w:hAnsi="Times New Roman" w:cs="Times New Roman"/>
                <w:szCs w:val="20"/>
                <w:lang w:val="en-GB" w:eastAsia="zh-CN"/>
              </w:rPr>
              <w:t xml:space="preserve"> (mode 0) instead since each Tx chain is capable of 26 dBm MOP. Because it would provide the flexibility for selecting the most suitable Tx chain rather than force the UE, especially for the one with non-coherent Tx chains’ implementation, to maintain both Tx chains activated.</w:t>
            </w:r>
          </w:p>
          <w:p w14:paraId="0BAFC3FB" w14:textId="77777777" w:rsidR="00E6297E" w:rsidRPr="00E6297E" w:rsidRDefault="00E6297E" w:rsidP="00E6297E">
            <w:pPr>
              <w:overflowPunct w:val="0"/>
              <w:autoSpaceDE w:val="0"/>
              <w:autoSpaceDN w:val="0"/>
              <w:adjustRightInd w:val="0"/>
              <w:spacing w:after="180" w:line="240" w:lineRule="auto"/>
              <w:jc w:val="both"/>
              <w:textAlignment w:val="baseline"/>
              <w:rPr>
                <w:rFonts w:ascii="Times New Roman" w:eastAsia="SimSun" w:hAnsi="Times New Roman" w:cs="Times New Roman"/>
                <w:szCs w:val="20"/>
                <w:lang w:val="en-GB" w:eastAsia="zh-CN"/>
              </w:rPr>
            </w:pPr>
            <w:r w:rsidRPr="00E6297E">
              <w:rPr>
                <w:rFonts w:ascii="Times New Roman" w:eastAsia="SimSun" w:hAnsi="Times New Roman" w:cs="Times New Roman"/>
                <w:szCs w:val="20"/>
                <w:lang w:val="en-GB" w:eastAsia="zh-CN"/>
              </w:rPr>
              <w:t xml:space="preserve">This issue can be better illustrated if we further consider a 4Tx non-coherent UE with PC1.5 MOP and 2*PC3+2*PC2 PA configuration. Such UE can only report </w:t>
            </w:r>
            <w:r w:rsidRPr="00E6297E">
              <w:rPr>
                <w:rFonts w:ascii="Times New Roman" w:eastAsia="SimSun" w:hAnsi="Times New Roman" w:cs="Times New Roman"/>
                <w:i/>
                <w:iCs/>
                <w:szCs w:val="20"/>
                <w:lang w:val="en-GB" w:eastAsia="zh-CN"/>
              </w:rPr>
              <w:t>ul-FullPwrMode1-r16</w:t>
            </w:r>
            <w:r w:rsidRPr="00E6297E">
              <w:rPr>
                <w:rFonts w:ascii="Times New Roman" w:eastAsia="SimSun" w:hAnsi="Times New Roman" w:cs="Times New Roman"/>
                <w:szCs w:val="20"/>
                <w:lang w:val="en-GB" w:eastAsia="zh-CN"/>
              </w:rPr>
              <w:t xml:space="preserve"> to support full power transmission. But when power class is falling back to PC2, </w:t>
            </w:r>
            <w:r w:rsidRPr="00E6297E">
              <w:rPr>
                <w:rFonts w:ascii="Times New Roman" w:eastAsia="SimSun" w:hAnsi="Times New Roman" w:cs="Times New Roman"/>
                <w:i/>
                <w:iCs/>
                <w:szCs w:val="20"/>
                <w:lang w:val="en-GB" w:eastAsia="zh-CN"/>
              </w:rPr>
              <w:t>ul-FullPwrMode2-r16</w:t>
            </w:r>
            <w:r w:rsidRPr="00E6297E">
              <w:rPr>
                <w:rFonts w:ascii="Times New Roman" w:eastAsia="SimSun" w:hAnsi="Times New Roman" w:cs="Times New Roman"/>
                <w:szCs w:val="20"/>
                <w:lang w:val="en-GB" w:eastAsia="zh-CN"/>
              </w:rPr>
              <w:t xml:space="preserve"> and </w:t>
            </w:r>
            <w:r w:rsidRPr="00E6297E">
              <w:rPr>
                <w:rFonts w:ascii="Times New Roman" w:eastAsia="SimSun" w:hAnsi="Times New Roman" w:cs="Times New Roman"/>
                <w:i/>
                <w:szCs w:val="20"/>
                <w:lang w:val="en-GB" w:eastAsia="zh-CN"/>
              </w:rPr>
              <w:t>g0g1g3</w:t>
            </w:r>
            <w:r w:rsidRPr="00E6297E">
              <w:rPr>
                <w:rFonts w:ascii="Times New Roman" w:eastAsia="SimSun" w:hAnsi="Times New Roman" w:cs="Times New Roman"/>
                <w:szCs w:val="20"/>
                <w:lang w:val="en-GB" w:eastAsia="zh-CN"/>
              </w:rPr>
              <w:t xml:space="preserve"> TPMI groups (utilizing single PC2 Tx chain, dual PC3 Tx chains or other combination to realize PC2 transmission for PUSCH) could be better choice based on similar reasons as we explained in the previous paragraph.   </w:t>
            </w:r>
          </w:p>
          <w:p w14:paraId="34FE853E" w14:textId="6D79B253" w:rsidR="00E6297E" w:rsidRPr="009E7033" w:rsidRDefault="00E6297E" w:rsidP="009E7033">
            <w:pPr>
              <w:overflowPunct w:val="0"/>
              <w:autoSpaceDE w:val="0"/>
              <w:autoSpaceDN w:val="0"/>
              <w:adjustRightInd w:val="0"/>
              <w:spacing w:after="180" w:line="240" w:lineRule="auto"/>
              <w:jc w:val="both"/>
              <w:textAlignment w:val="baseline"/>
              <w:rPr>
                <w:rFonts w:ascii="Times New Roman" w:eastAsia="SimSun" w:hAnsi="Times New Roman" w:cs="Times New Roman"/>
                <w:b/>
                <w:i/>
                <w:szCs w:val="20"/>
                <w:lang w:val="en-GB" w:eastAsia="zh-CN"/>
              </w:rPr>
            </w:pPr>
            <w:r w:rsidRPr="00E6297E">
              <w:rPr>
                <w:rFonts w:ascii="Times New Roman" w:eastAsia="SimSun" w:hAnsi="Times New Roman" w:cs="Times New Roman" w:hint="eastAsia"/>
                <w:b/>
                <w:i/>
                <w:szCs w:val="20"/>
                <w:lang w:val="en-GB" w:eastAsia="zh-CN"/>
              </w:rPr>
              <w:t>O</w:t>
            </w:r>
            <w:r w:rsidRPr="00E6297E">
              <w:rPr>
                <w:rFonts w:ascii="Times New Roman" w:eastAsia="SimSun" w:hAnsi="Times New Roman" w:cs="Times New Roman"/>
                <w:b/>
                <w:i/>
                <w:szCs w:val="20"/>
                <w:lang w:val="en-GB" w:eastAsia="zh-CN"/>
              </w:rPr>
              <w:t>bservation 4: The full power transmission capability of HPUE can be different from that under advertised power class when power class fall-back happens.</w:t>
            </w:r>
          </w:p>
        </w:tc>
      </w:tr>
    </w:tbl>
    <w:p w14:paraId="6AAD030B" w14:textId="77B2EFE3" w:rsidR="008C56ED" w:rsidRDefault="008C56ED" w:rsidP="0033024D">
      <w:pPr>
        <w:rPr>
          <w:lang w:eastAsia="ja-JP"/>
        </w:rPr>
      </w:pPr>
    </w:p>
    <w:p w14:paraId="26A9CCCE" w14:textId="6F3EEDBD" w:rsidR="00E6297E" w:rsidRDefault="00055024" w:rsidP="0033024D">
      <w:pPr>
        <w:rPr>
          <w:lang w:eastAsia="ja-JP"/>
        </w:rPr>
      </w:pPr>
      <w:r>
        <w:rPr>
          <w:lang w:eastAsia="ja-JP"/>
        </w:rPr>
        <w:t xml:space="preserve">In the first example a 2 Tx PC 1.5 UE uses UL </w:t>
      </w:r>
      <w:r w:rsidR="002D70EB">
        <w:rPr>
          <w:lang w:eastAsia="ja-JP"/>
        </w:rPr>
        <w:t>FP Tx</w:t>
      </w:r>
      <w:r>
        <w:rPr>
          <w:lang w:eastAsia="ja-JP"/>
        </w:rPr>
        <w:t xml:space="preserve"> Mode 1 to combine </w:t>
      </w:r>
      <w:r w:rsidR="00793F34">
        <w:rPr>
          <w:lang w:eastAsia="ja-JP"/>
        </w:rPr>
        <w:t xml:space="preserve">its </w:t>
      </w:r>
      <w:r>
        <w:rPr>
          <w:lang w:eastAsia="ja-JP"/>
        </w:rPr>
        <w:t xml:space="preserve">two 26 dBm PAs to </w:t>
      </w:r>
      <w:r w:rsidR="00793F34">
        <w:rPr>
          <w:lang w:eastAsia="ja-JP"/>
        </w:rPr>
        <w:t xml:space="preserve">reach 29 dBm and PC 1.5.  If the UE falls back from 29 to 26 dB, then the UE could </w:t>
      </w:r>
      <w:proofErr w:type="gramStart"/>
      <w:r w:rsidR="00793F34">
        <w:rPr>
          <w:lang w:eastAsia="ja-JP"/>
        </w:rPr>
        <w:t>actually support</w:t>
      </w:r>
      <w:proofErr w:type="gramEnd"/>
      <w:r w:rsidR="00793F34">
        <w:rPr>
          <w:lang w:eastAsia="ja-JP"/>
        </w:rPr>
        <w:t xml:space="preserve"> Mode 0.  With Mode 0, any precoder the UE uses would be at full power, which can provide some diversity gain from the ‘selection’ precoders in the codebook.  More importantly, non-coherent UEs would be able to transmit rank 1 at full power, whereas they can’t do so without a full power mode.</w:t>
      </w:r>
      <w:r>
        <w:rPr>
          <w:lang w:eastAsia="ja-JP"/>
        </w:rPr>
        <w:t xml:space="preserve"> </w:t>
      </w:r>
    </w:p>
    <w:p w14:paraId="3CC1C7E6" w14:textId="1BA5BA8B" w:rsidR="00793F34" w:rsidRDefault="00793F34" w:rsidP="0033024D">
      <w:pPr>
        <w:rPr>
          <w:lang w:eastAsia="ja-JP"/>
        </w:rPr>
      </w:pPr>
      <w:r>
        <w:rPr>
          <w:lang w:eastAsia="ja-JP"/>
        </w:rPr>
        <w:lastRenderedPageBreak/>
        <w:t xml:space="preserve">In the second example, a PC 1.5 UE has two 23 dBm and two 26 dBm PAs.  Such a UE may only support Mode 1 at PC </w:t>
      </w:r>
      <w:proofErr w:type="gramStart"/>
      <w:r>
        <w:rPr>
          <w:lang w:eastAsia="ja-JP"/>
        </w:rPr>
        <w:t>1.5, but</w:t>
      </w:r>
      <w:proofErr w:type="gramEnd"/>
      <w:r>
        <w:rPr>
          <w:lang w:eastAsia="ja-JP"/>
        </w:rPr>
        <w:t xml:space="preserve"> could support full power Mode 2 (either full power TPMI or SRI based) when falling back to PC 2, as well as Mode 0 when falling back to PC3.</w:t>
      </w:r>
    </w:p>
    <w:p w14:paraId="3FF21CBF" w14:textId="6A6A6F4B" w:rsidR="009A3371" w:rsidRDefault="009A3371" w:rsidP="009E7033">
      <w:pPr>
        <w:pStyle w:val="Observation"/>
      </w:pPr>
      <w:bookmarkStart w:id="14" w:name="_Toc146874196"/>
      <w:r>
        <w:t xml:space="preserve">UL </w:t>
      </w:r>
      <w:r w:rsidR="002D70EB">
        <w:t>FP Tx</w:t>
      </w:r>
      <w:r>
        <w:t xml:space="preserve"> capability can vary with the UE’s current power class, typically having more UL </w:t>
      </w:r>
      <w:r w:rsidR="002D70EB">
        <w:t>FP Tx</w:t>
      </w:r>
      <w:r>
        <w:t xml:space="preserve"> capability as the power class decreases.</w:t>
      </w:r>
      <w:bookmarkEnd w:id="14"/>
    </w:p>
    <w:p w14:paraId="08022254" w14:textId="7CCC50F9" w:rsidR="00E32C8F" w:rsidRDefault="00E32C8F" w:rsidP="0033024D">
      <w:pPr>
        <w:rPr>
          <w:lang w:eastAsia="ja-JP"/>
        </w:rPr>
      </w:pPr>
      <w:r>
        <w:rPr>
          <w:lang w:eastAsia="ja-JP"/>
        </w:rPr>
        <w:t xml:space="preserve">The amount of benefit from UEs indicating their UL </w:t>
      </w:r>
      <w:r w:rsidR="002D70EB">
        <w:rPr>
          <w:lang w:eastAsia="ja-JP"/>
        </w:rPr>
        <w:t>FP Tx</w:t>
      </w:r>
      <w:r>
        <w:rPr>
          <w:lang w:eastAsia="ja-JP"/>
        </w:rPr>
        <w:t xml:space="preserve"> capability as a function of power class depends in part on how strictly they follow the power scaling procedures in 38.213 (given in section 2.2 below).  For example, if a 2 Tx UE transmits on one antenna port, it should scale down the </w:t>
      </w:r>
      <w:r w:rsidR="00152012">
        <w:rPr>
          <w:lang w:eastAsia="ja-JP"/>
        </w:rPr>
        <w:t xml:space="preserve">transmitted </w:t>
      </w:r>
      <w:r>
        <w:rPr>
          <w:lang w:eastAsia="ja-JP"/>
        </w:rPr>
        <w:t xml:space="preserve">power by 3 </w:t>
      </w:r>
      <w:proofErr w:type="gramStart"/>
      <w:r>
        <w:rPr>
          <w:lang w:eastAsia="ja-JP"/>
        </w:rPr>
        <w:t>dB</w:t>
      </w:r>
      <w:r w:rsidR="00152012">
        <w:rPr>
          <w:lang w:eastAsia="ja-JP"/>
        </w:rPr>
        <w:t>, and</w:t>
      </w:r>
      <w:proofErr w:type="gramEnd"/>
      <w:r w:rsidR="00152012">
        <w:rPr>
          <w:lang w:eastAsia="ja-JP"/>
        </w:rPr>
        <w:t xml:space="preserve"> do so regardless of the amount of power.  A UE that has fallen back in power class that could then support the required power without scaling should still reduce the power by 3 dB </w:t>
      </w:r>
      <w:proofErr w:type="gramStart"/>
      <w:r w:rsidR="00152012">
        <w:rPr>
          <w:lang w:eastAsia="ja-JP"/>
        </w:rPr>
        <w:t>in order to</w:t>
      </w:r>
      <w:proofErr w:type="gramEnd"/>
      <w:r w:rsidR="00152012">
        <w:rPr>
          <w:lang w:eastAsia="ja-JP"/>
        </w:rPr>
        <w:t xml:space="preserve"> follow the MIMO power scaling procedure.  However, RAN4 requirements are on the sum of power across connectors, and there are no specific tests to ensure that the UE follows MIMO power scaling, just those that ensure the UE meets maximum output power.  </w:t>
      </w:r>
      <w:proofErr w:type="gramStart"/>
      <w:r w:rsidR="00152012">
        <w:rPr>
          <w:lang w:eastAsia="ja-JP"/>
        </w:rPr>
        <w:t>So</w:t>
      </w:r>
      <w:proofErr w:type="gramEnd"/>
      <w:r w:rsidR="00152012">
        <w:rPr>
          <w:lang w:eastAsia="ja-JP"/>
        </w:rPr>
        <w:t xml:space="preserve"> a UE falling back to a lower power class that decides to transmit higher power than is allowed by the power scaling when it can do so could still pass minimum performance tests.  </w:t>
      </w:r>
    </w:p>
    <w:p w14:paraId="78A9A885" w14:textId="78FB9760" w:rsidR="009A3371" w:rsidRDefault="009A3371" w:rsidP="0033024D">
      <w:pPr>
        <w:rPr>
          <w:lang w:eastAsia="ja-JP"/>
        </w:rPr>
      </w:pPr>
      <w:r>
        <w:rPr>
          <w:lang w:eastAsia="ja-JP"/>
        </w:rPr>
        <w:t xml:space="preserve">A second factor that affects the benefit of enhanced UL </w:t>
      </w:r>
      <w:r w:rsidR="002D70EB">
        <w:rPr>
          <w:lang w:eastAsia="ja-JP"/>
        </w:rPr>
        <w:t>FP Tx</w:t>
      </w:r>
      <w:r>
        <w:rPr>
          <w:lang w:eastAsia="ja-JP"/>
        </w:rPr>
        <w:t xml:space="preserve"> capability signaling is that it only helps when UEs fall back in power class. Since PC fallback should not be too often, the gains will be reduced proportionately.</w:t>
      </w:r>
    </w:p>
    <w:p w14:paraId="43BC2E74" w14:textId="68E78087" w:rsidR="009A3371" w:rsidRDefault="009A3371" w:rsidP="009A3371">
      <w:pPr>
        <w:pStyle w:val="Observation"/>
      </w:pPr>
      <w:bookmarkStart w:id="15" w:name="_Toc146874197"/>
      <w:r>
        <w:t xml:space="preserve">While adapting UL </w:t>
      </w:r>
      <w:r w:rsidR="002D70EB">
        <w:t>FP Tx</w:t>
      </w:r>
      <w:r>
        <w:t xml:space="preserve"> modes to power class fallback has some potential benefit, this can be mitigated by how often UEs scale down Tx chain power to comply with the MIMO power scaling procedure, and by how often PC fallback occurs.</w:t>
      </w:r>
      <w:bookmarkEnd w:id="15"/>
    </w:p>
    <w:p w14:paraId="51CA6505" w14:textId="146BB817" w:rsidR="00527887" w:rsidRDefault="00527887" w:rsidP="00527887">
      <w:r>
        <w:t xml:space="preserve">The maximum output power of the UE can also be set by the </w:t>
      </w:r>
      <w:r w:rsidRPr="00527887">
        <w:t xml:space="preserve">network using the parameter </w:t>
      </w:r>
      <w:r w:rsidR="00D310FD">
        <w:t>p</w:t>
      </w:r>
      <w:r w:rsidR="00325B78">
        <w:t>-</w:t>
      </w:r>
      <w:r w:rsidR="00D310FD">
        <w:t>M</w:t>
      </w:r>
      <w:r w:rsidRPr="00527887">
        <w:t>ax</w:t>
      </w:r>
      <w:r w:rsidR="00D310FD">
        <w:t>, as described in 38.101 section 6.2.4</w:t>
      </w:r>
      <w:r w:rsidRPr="00527887">
        <w:t xml:space="preserve">.  </w:t>
      </w:r>
      <w:proofErr w:type="gramStart"/>
      <w:r w:rsidR="00D310FD">
        <w:t>Similar to</w:t>
      </w:r>
      <w:proofErr w:type="gramEnd"/>
      <w:r w:rsidR="00D310FD">
        <w:t xml:space="preserve"> changes in power class</w:t>
      </w:r>
      <w:r w:rsidRPr="00527887">
        <w:t xml:space="preserve">, the UE may </w:t>
      </w:r>
      <w:r w:rsidR="00D310FD">
        <w:t xml:space="preserve">therefore </w:t>
      </w:r>
      <w:r w:rsidRPr="00527887">
        <w:t xml:space="preserve">also support different UL </w:t>
      </w:r>
      <w:r w:rsidR="002D70EB">
        <w:t>FP Tx</w:t>
      </w:r>
      <w:r w:rsidRPr="00527887">
        <w:t xml:space="preserve"> capabilities as this maximum power varies with </w:t>
      </w:r>
      <w:r w:rsidR="00493356">
        <w:t>p-M</w:t>
      </w:r>
      <w:r w:rsidRPr="00527887">
        <w:t xml:space="preserve">ax. </w:t>
      </w:r>
      <w:r>
        <w:t xml:space="preserve">Therefore, changes in UL </w:t>
      </w:r>
      <w:r w:rsidR="002D70EB">
        <w:t>FP Tx</w:t>
      </w:r>
      <w:r>
        <w:t xml:space="preserve"> capability could be designed for </w:t>
      </w:r>
      <w:r w:rsidR="00D310FD">
        <w:t>the general case where UE maximum output power is set by the UE using power class and by the network using p-M</w:t>
      </w:r>
      <w:r w:rsidR="00D310FD" w:rsidRPr="00527887">
        <w:t>ax</w:t>
      </w:r>
      <w:r w:rsidR="00D310FD">
        <w:t>.</w:t>
      </w:r>
    </w:p>
    <w:p w14:paraId="48C674B7" w14:textId="3015A1F8" w:rsidR="002E3DA7" w:rsidRDefault="002E3DA7" w:rsidP="009E7033">
      <w:pPr>
        <w:pStyle w:val="Observation"/>
      </w:pPr>
      <w:bookmarkStart w:id="16" w:name="_Toc146874198"/>
      <w:r>
        <w:t xml:space="preserve">UL </w:t>
      </w:r>
      <w:r w:rsidR="002D70EB">
        <w:t>FP Tx</w:t>
      </w:r>
      <w:r>
        <w:t xml:space="preserve"> capability should vary similarly with configured maximum output power </w:t>
      </w:r>
      <w:r w:rsidR="00672AC5">
        <w:t xml:space="preserve">settings </w:t>
      </w:r>
      <w:r>
        <w:t xml:space="preserve">via the parameter p-Max and with changes in power </w:t>
      </w:r>
      <w:proofErr w:type="gramStart"/>
      <w:r>
        <w:t>class</w:t>
      </w:r>
      <w:bookmarkEnd w:id="16"/>
      <w:proofErr w:type="gramEnd"/>
      <w:r>
        <w:t xml:space="preserve"> </w:t>
      </w:r>
    </w:p>
    <w:p w14:paraId="09FEC7DB" w14:textId="20FFF48B" w:rsidR="00527887" w:rsidRDefault="00D310FD" w:rsidP="009E7033">
      <w:pPr>
        <w:pStyle w:val="Proposal"/>
      </w:pPr>
      <w:bookmarkStart w:id="17" w:name="_Toc146874203"/>
      <w:r>
        <w:t>Define</w:t>
      </w:r>
      <w:r w:rsidR="00527887">
        <w:t xml:space="preserve"> a framework for adjusting UL </w:t>
      </w:r>
      <w:r w:rsidR="002D70EB">
        <w:t>FP Tx</w:t>
      </w:r>
      <w:r w:rsidR="00527887">
        <w:t xml:space="preserve"> capability that supports both maximum power as set by </w:t>
      </w:r>
      <w:r>
        <w:t>p-M</w:t>
      </w:r>
      <w:r w:rsidRPr="00527887">
        <w:t>ax</w:t>
      </w:r>
      <w:r>
        <w:t xml:space="preserve"> </w:t>
      </w:r>
      <w:r w:rsidR="00527887">
        <w:t>and changes in power c</w:t>
      </w:r>
      <w:r w:rsidR="00325B78">
        <w:t>lass</w:t>
      </w:r>
      <w:r>
        <w:t>.</w:t>
      </w:r>
      <w:bookmarkEnd w:id="17"/>
    </w:p>
    <w:p w14:paraId="5A17EC1C" w14:textId="699342B5" w:rsidR="00793F34" w:rsidRPr="002D70EB" w:rsidRDefault="00E32C8F" w:rsidP="009E7033">
      <w:pPr>
        <w:pStyle w:val="Heading2"/>
      </w:pPr>
      <w:r>
        <w:rPr>
          <w:lang w:val="en-US"/>
        </w:rPr>
        <w:t xml:space="preserve">2.2 Maximum </w:t>
      </w:r>
      <w:proofErr w:type="gramStart"/>
      <w:r>
        <w:rPr>
          <w:lang w:val="en-US"/>
        </w:rPr>
        <w:t>power based</w:t>
      </w:r>
      <w:proofErr w:type="gramEnd"/>
      <w:r>
        <w:rPr>
          <w:lang w:val="en-US"/>
        </w:rPr>
        <w:t xml:space="preserve"> uplink full power MIMO capability and specification impacts</w:t>
      </w:r>
    </w:p>
    <w:p w14:paraId="570B30A3" w14:textId="4D572B97" w:rsidR="00BD5C6B" w:rsidRDefault="004A6B27" w:rsidP="0033024D">
      <w:pPr>
        <w:rPr>
          <w:lang w:eastAsia="ja-JP"/>
        </w:rPr>
      </w:pPr>
      <w:r>
        <w:rPr>
          <w:lang w:eastAsia="ja-JP"/>
        </w:rPr>
        <w:t xml:space="preserve">UL </w:t>
      </w:r>
      <w:r w:rsidR="002D70EB">
        <w:rPr>
          <w:lang w:eastAsia="ja-JP"/>
        </w:rPr>
        <w:t>FP Tx</w:t>
      </w:r>
      <w:r>
        <w:rPr>
          <w:lang w:eastAsia="ja-JP"/>
        </w:rPr>
        <w:t xml:space="preserve"> </w:t>
      </w:r>
      <w:r w:rsidR="00485189">
        <w:rPr>
          <w:lang w:eastAsia="ja-JP"/>
        </w:rPr>
        <w:t>aspects are captured in 38.213 in section 7.1, copied below.</w:t>
      </w:r>
      <w:r w:rsidR="00A91024">
        <w:rPr>
          <w:lang w:eastAsia="ja-JP"/>
        </w:rPr>
        <w:t xml:space="preserve"> As can be seen, the actual transmitted power after MIMO power scaling can be adjusted from the transmit power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PUSCH,b,f,c</m:t>
            </m:r>
          </m:sub>
        </m:sSub>
        <m:r>
          <w:rPr>
            <w:rFonts w:ascii="Cambria Math" w:hAnsi="Cambria Math"/>
            <w:lang w:eastAsia="ja-JP"/>
          </w:rPr>
          <m:t>(i,j,</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r>
          <w:rPr>
            <w:rFonts w:ascii="Cambria Math" w:hAnsi="Cambria Math"/>
            <w:lang w:eastAsia="ja-JP"/>
          </w:rPr>
          <m:t>,l)</m:t>
        </m:r>
      </m:oMath>
      <w:r w:rsidR="00A91024">
        <w:rPr>
          <w:rFonts w:eastAsiaTheme="minorEastAsia"/>
          <w:lang w:eastAsia="ja-JP"/>
        </w:rPr>
        <w:t xml:space="preserve"> by a scale factor </w:t>
      </w:r>
      <m:oMath>
        <m:r>
          <w:rPr>
            <w:rFonts w:ascii="Cambria Math" w:eastAsiaTheme="minorEastAsia" w:hAnsi="Cambria Math"/>
            <w:lang w:eastAsia="ja-JP"/>
          </w:rPr>
          <m:t>s</m:t>
        </m:r>
      </m:oMath>
      <w:r w:rsidR="00A91024">
        <w:rPr>
          <w:rFonts w:eastAsiaTheme="minorEastAsia"/>
          <w:lang w:eastAsia="ja-JP"/>
        </w:rPr>
        <w:t xml:space="preserve"> that depe</w:t>
      </w:r>
      <w:proofErr w:type="spellStart"/>
      <w:r w:rsidR="00A91024">
        <w:rPr>
          <w:rFonts w:eastAsiaTheme="minorEastAsia"/>
          <w:lang w:eastAsia="ja-JP"/>
        </w:rPr>
        <w:t>nds</w:t>
      </w:r>
      <w:proofErr w:type="spellEnd"/>
      <w:r w:rsidR="00A91024">
        <w:rPr>
          <w:rFonts w:eastAsiaTheme="minorEastAsia"/>
          <w:lang w:eastAsia="ja-JP"/>
        </w:rPr>
        <w:t xml:space="preserve"> on the number of non-zero PUSCH ports, the maximum number of SRS ports supported by the UE in one resource, and/or TPMIs that deliver full power. </w:t>
      </w:r>
      <w:r w:rsidR="00A8784A">
        <w:rPr>
          <w:rFonts w:eastAsiaTheme="minorEastAsia"/>
          <w:lang w:eastAsia="ja-JP"/>
        </w:rPr>
        <w:t>None of these parameters are functions of the UE’s power class</w:t>
      </w:r>
      <w:r>
        <w:rPr>
          <w:rFonts w:eastAsiaTheme="minorEastAsia"/>
          <w:lang w:eastAsia="ja-JP"/>
        </w:rPr>
        <w:t xml:space="preserve">, and such dependency would need to be introduced </w:t>
      </w:r>
      <w:proofErr w:type="gramStart"/>
      <w:r>
        <w:rPr>
          <w:rFonts w:eastAsiaTheme="minorEastAsia"/>
          <w:lang w:eastAsia="ja-JP"/>
        </w:rPr>
        <w:t>in order to</w:t>
      </w:r>
      <w:proofErr w:type="gramEnd"/>
      <w:r>
        <w:rPr>
          <w:rFonts w:eastAsiaTheme="minorEastAsia"/>
          <w:lang w:eastAsia="ja-JP"/>
        </w:rPr>
        <w:t xml:space="preserve"> support the UL </w:t>
      </w:r>
      <w:r w:rsidR="002D70EB">
        <w:rPr>
          <w:rFonts w:eastAsiaTheme="minorEastAsia"/>
          <w:lang w:eastAsia="ja-JP"/>
        </w:rPr>
        <w:t>FP Tx</w:t>
      </w:r>
      <w:r>
        <w:rPr>
          <w:rFonts w:eastAsiaTheme="minorEastAsia"/>
          <w:lang w:eastAsia="ja-JP"/>
        </w:rPr>
        <w:t xml:space="preserve"> aspect. </w:t>
      </w:r>
    </w:p>
    <w:tbl>
      <w:tblPr>
        <w:tblStyle w:val="TableGrid"/>
        <w:tblW w:w="0" w:type="auto"/>
        <w:tblLook w:val="04A0" w:firstRow="1" w:lastRow="0" w:firstColumn="1" w:lastColumn="0" w:noHBand="0" w:noVBand="1"/>
      </w:tblPr>
      <w:tblGrid>
        <w:gridCol w:w="9621"/>
      </w:tblGrid>
      <w:tr w:rsidR="0033024D" w14:paraId="0068B274" w14:textId="77777777" w:rsidTr="0033024D">
        <w:tc>
          <w:tcPr>
            <w:tcW w:w="0" w:type="auto"/>
          </w:tcPr>
          <w:p w14:paraId="5FA09FC0" w14:textId="77777777" w:rsidR="0033024D" w:rsidRPr="0033024D" w:rsidRDefault="0033024D" w:rsidP="0033024D">
            <w:pPr>
              <w:keepNext/>
              <w:keepLines/>
              <w:spacing w:before="180" w:after="180" w:line="240" w:lineRule="auto"/>
              <w:ind w:left="1134" w:hanging="1134"/>
              <w:outlineLvl w:val="1"/>
              <w:rPr>
                <w:rFonts w:eastAsia="SimSun" w:cs="Times New Roman"/>
                <w:sz w:val="32"/>
                <w:szCs w:val="20"/>
                <w:lang w:val="en-GB"/>
              </w:rPr>
            </w:pPr>
            <w:bookmarkStart w:id="18" w:name="_Toc12021445"/>
            <w:bookmarkStart w:id="19" w:name="_Toc20311557"/>
            <w:bookmarkStart w:id="20" w:name="_Toc26719382"/>
            <w:bookmarkStart w:id="21" w:name="_Toc29894813"/>
            <w:bookmarkStart w:id="22" w:name="_Toc29899112"/>
            <w:bookmarkStart w:id="23" w:name="_Toc29899530"/>
            <w:bookmarkStart w:id="24" w:name="_Toc29917267"/>
            <w:bookmarkStart w:id="25" w:name="_Toc36498141"/>
            <w:bookmarkStart w:id="26" w:name="_Toc45699167"/>
            <w:bookmarkStart w:id="27" w:name="_Toc137056361"/>
            <w:r w:rsidRPr="0033024D">
              <w:rPr>
                <w:rFonts w:eastAsia="SimSun" w:cs="Times New Roman"/>
                <w:sz w:val="32"/>
                <w:szCs w:val="20"/>
                <w:lang w:val="en-GB"/>
              </w:rPr>
              <w:lastRenderedPageBreak/>
              <w:t>7.1</w:t>
            </w:r>
            <w:r w:rsidRPr="0033024D">
              <w:rPr>
                <w:rFonts w:eastAsia="SimSun" w:cs="Times New Roman"/>
                <w:sz w:val="32"/>
                <w:szCs w:val="20"/>
                <w:lang w:val="en-GB"/>
              </w:rPr>
              <w:tab/>
              <w:t>Physical uplink shared channel</w:t>
            </w:r>
            <w:bookmarkEnd w:id="18"/>
            <w:bookmarkEnd w:id="19"/>
            <w:bookmarkEnd w:id="20"/>
            <w:bookmarkEnd w:id="21"/>
            <w:bookmarkEnd w:id="22"/>
            <w:bookmarkEnd w:id="23"/>
            <w:bookmarkEnd w:id="24"/>
            <w:bookmarkEnd w:id="25"/>
            <w:bookmarkEnd w:id="26"/>
            <w:bookmarkEnd w:id="27"/>
          </w:p>
          <w:p w14:paraId="301D7D0A" w14:textId="77777777" w:rsidR="0033024D" w:rsidRPr="0033024D" w:rsidRDefault="0033024D" w:rsidP="0033024D">
            <w:pPr>
              <w:spacing w:after="180" w:line="240" w:lineRule="auto"/>
              <w:rPr>
                <w:rFonts w:ascii="Times New Roman" w:eastAsia="SimSun" w:hAnsi="Times New Roman" w:cs="Times New Roman"/>
                <w:szCs w:val="20"/>
                <w:lang w:val="en-AU" w:eastAsia="zh-CN"/>
              </w:rPr>
            </w:pPr>
            <w:r w:rsidRPr="0033024D">
              <w:rPr>
                <w:rFonts w:ascii="Times New Roman" w:eastAsia="SimSun" w:hAnsi="Times New Roman" w:cs="Times New Roman"/>
                <w:szCs w:val="20"/>
                <w:lang w:val="en-GB" w:eastAsia="zh-CN"/>
              </w:rPr>
              <w:t>For a PUSCH transmission</w:t>
            </w:r>
            <w:r w:rsidRPr="0033024D">
              <w:rPr>
                <w:rFonts w:ascii="Times New Roman" w:eastAsia="SimSun" w:hAnsi="Times New Roman" w:cs="Times New Roman"/>
                <w:iCs/>
                <w:szCs w:val="20"/>
                <w:lang w:val="en-GB"/>
              </w:rPr>
              <w:t xml:space="preserve"> </w:t>
            </w:r>
            <w:r w:rsidRPr="0033024D">
              <w:rPr>
                <w:rFonts w:ascii="Times New Roman" w:eastAsia="SimSun" w:hAnsi="Times New Roman" w:cs="Times New Roman"/>
                <w:szCs w:val="20"/>
                <w:lang w:val="en-GB"/>
              </w:rPr>
              <w:t xml:space="preserve">on active UL BWP </w:t>
            </w:r>
            <m:oMath>
              <m:r>
                <w:rPr>
                  <w:rFonts w:ascii="Cambria Math" w:eastAsia="SimSun" w:hAnsi="Cambria Math" w:cs="Times New Roman"/>
                  <w:szCs w:val="20"/>
                  <w:lang w:val="en-GB"/>
                </w:rPr>
                <m:t>b</m:t>
              </m:r>
            </m:oMath>
            <w:r w:rsidRPr="0033024D">
              <w:rPr>
                <w:rFonts w:ascii="Times New Roman" w:eastAsia="SimSun" w:hAnsi="Times New Roman" w:cs="Times New Roman"/>
                <w:iCs/>
                <w:szCs w:val="20"/>
                <w:lang w:val="en-GB"/>
              </w:rPr>
              <w:t xml:space="preserve">, as described in clause 12, of </w:t>
            </w:r>
            <w:r w:rsidRPr="0033024D">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33024D">
              <w:rPr>
                <w:rFonts w:ascii="Times New Roman" w:eastAsia="SimSun" w:hAnsi="Times New Roman" w:cs="Times New Roman"/>
                <w:iCs/>
                <w:szCs w:val="20"/>
                <w:lang w:val="en-GB"/>
              </w:rPr>
              <w:t xml:space="preserve"> of </w:t>
            </w:r>
            <w:r w:rsidRPr="0033024D">
              <w:rPr>
                <w:rFonts w:ascii="Times New Roman" w:eastAsia="SimSun" w:hAnsi="Times New Roman" w:cs="Times New Roman"/>
                <w:szCs w:val="20"/>
                <w:lang w:val="en-GB"/>
              </w:rPr>
              <w:t xml:space="preserve">serving cell </w:t>
            </w:r>
            <m:oMath>
              <m:r>
                <w:rPr>
                  <w:rFonts w:ascii="Cambria Math" w:eastAsia="SimSun" w:hAnsi="Cambria Math" w:cs="Times New Roman"/>
                  <w:szCs w:val="20"/>
                  <w:lang w:val="en-GB"/>
                </w:rPr>
                <m:t>c</m:t>
              </m:r>
            </m:oMath>
            <w:r w:rsidRPr="0033024D">
              <w:rPr>
                <w:rFonts w:ascii="Times New Roman" w:eastAsia="SimSun" w:hAnsi="Times New Roman" w:cs="Times New Roman"/>
                <w:iCs/>
                <w:szCs w:val="20"/>
                <w:lang w:val="en-GB"/>
              </w:rPr>
              <w:t xml:space="preserve">, </w:t>
            </w:r>
            <w:r w:rsidRPr="0033024D">
              <w:rPr>
                <w:rFonts w:ascii="Times New Roman" w:eastAsia="SimSun" w:hAnsi="Times New Roman" w:cs="Times New Roman"/>
                <w:szCs w:val="20"/>
                <w:lang w:val="en-GB" w:eastAsia="zh-CN"/>
              </w:rPr>
              <w:t xml:space="preserve">a UE first </w:t>
            </w:r>
            <w:r w:rsidRPr="0033024D">
              <w:rPr>
                <w:rFonts w:ascii="Times New Roman" w:eastAsia="SimSun" w:hAnsi="Times New Roman" w:cs="Times New Roman"/>
                <w:szCs w:val="20"/>
                <w:lang w:val="en-GB"/>
              </w:rPr>
              <w:t>calculates</w:t>
            </w:r>
            <w:r w:rsidRPr="0033024D">
              <w:rPr>
                <w:rFonts w:ascii="Times New Roman" w:eastAsia="SimSun" w:hAnsi="Times New Roman" w:cs="Times New Roman"/>
                <w:szCs w:val="20"/>
                <w:lang w:val="en-GB" w:eastAsia="zh-CN"/>
              </w:rPr>
              <w:t xml:space="preserve">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Cs/>
                          <w:szCs w:val="20"/>
                          <w:lang w:val="en-GB"/>
                        </w:rPr>
                      </m:ctrlPr>
                    </m:accPr>
                    <m:e>
                      <m:r>
                        <w:rPr>
                          <w:rFonts w:ascii="Cambria Math" w:eastAsia="SimSun" w:hAnsi="Times New Roman" w:cs="Times New Roman"/>
                          <w:szCs w:val="20"/>
                          <w:lang w:val="en-GB"/>
                        </w:rPr>
                        <m:t>P</m:t>
                      </m:r>
                    </m:e>
                  </m:acc>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33024D">
              <w:rPr>
                <w:rFonts w:ascii="Times New Roman" w:eastAsia="SimSun" w:hAnsi="Times New Roman" w:cs="Times New Roman"/>
                <w:iCs/>
                <w:szCs w:val="20"/>
                <w:lang w:val="en-GB"/>
              </w:rPr>
              <w:t xml:space="preserve"> of the </w:t>
            </w:r>
            <w:r w:rsidRPr="0033024D">
              <w:rPr>
                <w:rFonts w:ascii="Times New Roman" w:eastAsia="SimSun" w:hAnsi="Times New Roman" w:cs="Times New Roman"/>
                <w:szCs w:val="20"/>
                <w:lang w:val="en-GB" w:eastAsia="zh-CN"/>
              </w:rPr>
              <w:t xml:space="preserve">transmit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33024D">
              <w:rPr>
                <w:rFonts w:ascii="Times New Roman" w:eastAsia="SimSun" w:hAnsi="Times New Roman" w:cs="Times New Roman"/>
                <w:iCs/>
                <w:szCs w:val="20"/>
                <w:lang w:val="en-GB"/>
              </w:rPr>
              <w:t>, with parameters as defined in clause 7.1.1. For a</w:t>
            </w:r>
            <w:r w:rsidRPr="0033024D">
              <w:rPr>
                <w:rFonts w:ascii="Times New Roman" w:eastAsia="SimSun" w:hAnsi="Times New Roman" w:cs="Times New Roman"/>
                <w:szCs w:val="20"/>
                <w:lang w:val="en-AU"/>
              </w:rPr>
              <w:t xml:space="preserve"> PUSCH transmission scheduled by a DCI format other than DCI format 0_0, </w:t>
            </w:r>
            <w:r w:rsidRPr="0033024D">
              <w:rPr>
                <w:rFonts w:ascii="Times New Roman" w:eastAsia="SimSun" w:hAnsi="Times New Roman" w:cs="Times New Roman" w:hint="eastAsia"/>
                <w:szCs w:val="20"/>
                <w:lang w:val="en-AU" w:eastAsia="zh-CN"/>
              </w:rPr>
              <w:t xml:space="preserve">or </w:t>
            </w:r>
            <w:r w:rsidRPr="0033024D">
              <w:rPr>
                <w:rFonts w:ascii="Times New Roman" w:eastAsia="SimSun" w:hAnsi="Times New Roman" w:cs="Times New Roman"/>
                <w:szCs w:val="20"/>
                <w:lang w:val="en-GB"/>
              </w:rPr>
              <w:t xml:space="preserve">configured by </w:t>
            </w:r>
            <w:proofErr w:type="spellStart"/>
            <w:r w:rsidRPr="0033024D">
              <w:rPr>
                <w:rFonts w:ascii="Times New Roman" w:eastAsia="SimSun" w:hAnsi="Times New Roman" w:cs="Times New Roman"/>
                <w:i/>
                <w:iCs/>
                <w:szCs w:val="20"/>
                <w:lang w:val="en-GB"/>
              </w:rPr>
              <w:t>ConfiguredGrantConfig</w:t>
            </w:r>
            <w:proofErr w:type="spellEnd"/>
            <w:r w:rsidRPr="0033024D">
              <w:rPr>
                <w:rFonts w:ascii="Times New Roman" w:eastAsia="SimSun" w:hAnsi="Times New Roman" w:cs="Times New Roman"/>
                <w:szCs w:val="20"/>
                <w:lang w:val="en-GB"/>
              </w:rPr>
              <w:t xml:space="preserve"> or</w:t>
            </w:r>
            <w:r w:rsidRPr="0033024D">
              <w:rPr>
                <w:rFonts w:ascii="Times New Roman" w:eastAsia="SimSun" w:hAnsi="Times New Roman" w:cs="Times New Roman"/>
                <w:i/>
                <w:iCs/>
                <w:szCs w:val="20"/>
                <w:lang w:val="en-GB"/>
              </w:rPr>
              <w:t xml:space="preserve"> </w:t>
            </w:r>
            <w:proofErr w:type="spellStart"/>
            <w:r w:rsidRPr="0033024D">
              <w:rPr>
                <w:rFonts w:ascii="Times New Roman" w:eastAsia="SimSun" w:hAnsi="Times New Roman" w:cs="Times New Roman"/>
                <w:i/>
                <w:iCs/>
                <w:szCs w:val="20"/>
                <w:lang w:val="en-GB"/>
              </w:rPr>
              <w:t>semiPersistentOnPUSCH</w:t>
            </w:r>
            <w:proofErr w:type="spellEnd"/>
            <w:r w:rsidRPr="0033024D">
              <w:rPr>
                <w:rFonts w:ascii="Times New Roman" w:eastAsia="SimSun" w:hAnsi="Times New Roman" w:cs="Times New Roman"/>
                <w:szCs w:val="20"/>
                <w:lang w:val="en-GB"/>
              </w:rPr>
              <w:t>, if</w:t>
            </w:r>
            <w:r w:rsidRPr="0033024D">
              <w:rPr>
                <w:rFonts w:ascii="Times New Roman" w:eastAsia="SimSun" w:hAnsi="Times New Roman" w:cs="Times New Roman"/>
                <w:szCs w:val="20"/>
                <w:lang w:val="en-AU"/>
              </w:rPr>
              <w:t xml:space="preserve"> </w:t>
            </w:r>
            <w:proofErr w:type="spellStart"/>
            <w:r w:rsidRPr="0033024D">
              <w:rPr>
                <w:rFonts w:ascii="Times New Roman" w:eastAsia="SimSun" w:hAnsi="Times New Roman" w:cs="Times New Roman"/>
                <w:i/>
                <w:szCs w:val="20"/>
                <w:lang w:val="en-AU"/>
              </w:rPr>
              <w:t>txConfig</w:t>
            </w:r>
            <w:proofErr w:type="spellEnd"/>
            <w:r w:rsidRPr="0033024D">
              <w:rPr>
                <w:rFonts w:ascii="Times New Roman" w:eastAsia="SimSun" w:hAnsi="Times New Roman" w:cs="Times New Roman"/>
                <w:szCs w:val="20"/>
                <w:lang w:val="en-AU"/>
              </w:rPr>
              <w:t xml:space="preserve"> in </w:t>
            </w:r>
            <w:r w:rsidRPr="0033024D">
              <w:rPr>
                <w:rFonts w:ascii="Times New Roman" w:eastAsia="SimSun" w:hAnsi="Times New Roman" w:cs="Times New Roman"/>
                <w:i/>
                <w:szCs w:val="20"/>
                <w:lang w:val="en-AU"/>
              </w:rPr>
              <w:t>PUSCH-Config</w:t>
            </w:r>
            <w:r w:rsidRPr="0033024D">
              <w:rPr>
                <w:rFonts w:ascii="Times New Roman" w:eastAsia="SimSun" w:hAnsi="Times New Roman" w:cs="Times New Roman"/>
                <w:szCs w:val="20"/>
                <w:lang w:val="en-AU"/>
              </w:rPr>
              <w:t xml:space="preserve"> is set to 'codebook', </w:t>
            </w:r>
          </w:p>
          <w:p w14:paraId="7652BEDF" w14:textId="77777777" w:rsidR="0033024D" w:rsidRPr="0033024D" w:rsidRDefault="0033024D" w:rsidP="0033024D">
            <w:pPr>
              <w:spacing w:after="180" w:line="240" w:lineRule="auto"/>
              <w:ind w:left="568" w:hanging="284"/>
              <w:rPr>
                <w:rFonts w:ascii="Times New Roman" w:eastAsia="SimSun" w:hAnsi="Times New Roman" w:cs="Times New Roman"/>
                <w:szCs w:val="20"/>
                <w:lang w:val="x-none"/>
              </w:rPr>
            </w:pPr>
            <w:r w:rsidRPr="0033024D">
              <w:rPr>
                <w:rFonts w:ascii="Times New Roman" w:eastAsia="SimSun" w:hAnsi="Times New Roman" w:cs="Times New Roman"/>
                <w:szCs w:val="20"/>
                <w:lang w:val="x-none" w:eastAsia="zh-CN"/>
              </w:rPr>
              <w:t>-</w:t>
            </w:r>
            <w:r w:rsidRPr="0033024D">
              <w:rPr>
                <w:rFonts w:ascii="Times New Roman" w:eastAsia="SimSun" w:hAnsi="Times New Roman" w:cs="Times New Roman"/>
                <w:szCs w:val="20"/>
                <w:lang w:val="x-none" w:eastAsia="zh-CN"/>
              </w:rPr>
              <w:tab/>
              <w:t xml:space="preserve">if </w:t>
            </w:r>
            <w:proofErr w:type="spellStart"/>
            <w:r w:rsidRPr="0033024D">
              <w:rPr>
                <w:rFonts w:ascii="Times New Roman" w:eastAsia="SimSun" w:hAnsi="Times New Roman" w:cs="Times New Roman"/>
                <w:i/>
                <w:iCs/>
                <w:szCs w:val="20"/>
                <w:lang w:val="x-none"/>
              </w:rPr>
              <w:t>ul-FullPowerTransmission</w:t>
            </w:r>
            <w:proofErr w:type="spellEnd"/>
            <w:r w:rsidRPr="0033024D">
              <w:rPr>
                <w:rFonts w:ascii="Times New Roman" w:eastAsia="SimSun" w:hAnsi="Times New Roman" w:cs="Times New Roman"/>
                <w:szCs w:val="20"/>
                <w:lang w:val="x-none"/>
              </w:rPr>
              <w:t xml:space="preserve"> </w:t>
            </w:r>
            <w:r w:rsidRPr="0033024D">
              <w:rPr>
                <w:rFonts w:ascii="Times New Roman" w:eastAsia="SimSun" w:hAnsi="Times New Roman" w:cs="Times New Roman"/>
                <w:szCs w:val="20"/>
                <w:lang w:val="en-AU"/>
              </w:rPr>
              <w:t xml:space="preserve">in </w:t>
            </w:r>
            <w:r w:rsidRPr="0033024D">
              <w:rPr>
                <w:rFonts w:ascii="Times New Roman" w:eastAsia="SimSun" w:hAnsi="Times New Roman" w:cs="Times New Roman"/>
                <w:i/>
                <w:iCs/>
                <w:szCs w:val="20"/>
                <w:lang w:val="en-AU"/>
              </w:rPr>
              <w:t>PUSCH-Config</w:t>
            </w:r>
            <w:r w:rsidRPr="0033024D">
              <w:rPr>
                <w:rFonts w:ascii="Times New Roman" w:eastAsia="SimSun" w:hAnsi="Times New Roman" w:cs="Times New Roman"/>
                <w:szCs w:val="20"/>
                <w:lang w:val="en-AU"/>
              </w:rPr>
              <w:t xml:space="preserve"> </w:t>
            </w:r>
            <w:r w:rsidRPr="0033024D">
              <w:rPr>
                <w:rFonts w:ascii="Times New Roman" w:eastAsia="SimSun" w:hAnsi="Times New Roman" w:cs="Times New Roman"/>
                <w:szCs w:val="20"/>
                <w:lang w:val="x-none"/>
              </w:rPr>
              <w:t xml:space="preserve">is provided, </w:t>
            </w:r>
            <w:r w:rsidRPr="0033024D">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33024D">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33024D">
              <w:rPr>
                <w:rFonts w:ascii="Times New Roman" w:eastAsia="SimSun" w:hAnsi="Times New Roman" w:cs="Times New Roman"/>
                <w:iCs/>
                <w:szCs w:val="20"/>
                <w:lang w:val="x-none"/>
              </w:rPr>
              <w:t xml:space="preserve"> where:</w:t>
            </w:r>
          </w:p>
          <w:p w14:paraId="5F7173D6" w14:textId="77777777" w:rsidR="0033024D" w:rsidRPr="0033024D" w:rsidRDefault="0033024D" w:rsidP="0033024D">
            <w:pPr>
              <w:spacing w:after="180" w:line="240" w:lineRule="auto"/>
              <w:ind w:left="851" w:hanging="284"/>
              <w:rPr>
                <w:rFonts w:ascii="Times New Roman" w:eastAsia="SimSun" w:hAnsi="Times New Roman" w:cs="Times New Roman"/>
                <w:szCs w:val="20"/>
                <w:lang w:val="x-none"/>
              </w:rPr>
            </w:pPr>
            <w:r w:rsidRPr="0033024D">
              <w:rPr>
                <w:rFonts w:ascii="Times New Roman" w:eastAsia="SimSun" w:hAnsi="Times New Roman" w:cs="Times New Roman"/>
                <w:szCs w:val="20"/>
                <w:lang w:val="x-none"/>
              </w:rPr>
              <w:t>-</w:t>
            </w:r>
            <w:r w:rsidRPr="0033024D">
              <w:rPr>
                <w:rFonts w:ascii="Times New Roman" w:eastAsia="SimSun" w:hAnsi="Times New Roman" w:cs="Times New Roman"/>
                <w:szCs w:val="20"/>
                <w:lang w:val="x-none"/>
              </w:rPr>
              <w:tab/>
              <w:t xml:space="preserve">if </w:t>
            </w:r>
            <w:proofErr w:type="spellStart"/>
            <w:r w:rsidRPr="0033024D">
              <w:rPr>
                <w:rFonts w:ascii="Times New Roman" w:eastAsia="SimSun" w:hAnsi="Times New Roman" w:cs="Times New Roman"/>
                <w:i/>
                <w:iCs/>
                <w:szCs w:val="20"/>
                <w:lang w:val="x-none"/>
              </w:rPr>
              <w:t>ul-FullPowerTransmission</w:t>
            </w:r>
            <w:proofErr w:type="spellEnd"/>
            <w:r w:rsidRPr="0033024D">
              <w:rPr>
                <w:rFonts w:ascii="Times New Roman" w:eastAsia="SimSun" w:hAnsi="Times New Roman" w:cs="Times New Roman"/>
                <w:szCs w:val="20"/>
                <w:lang w:val="x-none"/>
              </w:rPr>
              <w:t xml:space="preserve"> in </w:t>
            </w:r>
            <w:r w:rsidRPr="0033024D">
              <w:rPr>
                <w:rFonts w:ascii="Times New Roman" w:eastAsia="SimSun" w:hAnsi="Times New Roman" w:cs="Times New Roman"/>
                <w:i/>
                <w:iCs/>
                <w:szCs w:val="20"/>
                <w:lang w:val="x-none"/>
              </w:rPr>
              <w:t>PUSCH-Config</w:t>
            </w:r>
            <w:r w:rsidRPr="0033024D">
              <w:rPr>
                <w:rFonts w:ascii="Times New Roman" w:eastAsia="SimSun" w:hAnsi="Times New Roman" w:cs="Times New Roman"/>
                <w:szCs w:val="20"/>
                <w:lang w:val="x-none"/>
              </w:rPr>
              <w:t xml:space="preserve"> is set to </w:t>
            </w:r>
            <w:r w:rsidRPr="0033024D">
              <w:rPr>
                <w:rFonts w:ascii="Times New Roman" w:eastAsia="SimSun" w:hAnsi="Times New Roman" w:cs="Times New Roman"/>
                <w:i/>
                <w:iCs/>
                <w:szCs w:val="20"/>
                <w:lang w:val="x-none"/>
              </w:rPr>
              <w:t>fullpowerMode1</w:t>
            </w:r>
            <w:r w:rsidRPr="0033024D">
              <w:rPr>
                <w:rFonts w:ascii="Times New Roman" w:eastAsia="SimSun" w:hAnsi="Times New Roman" w:cs="Times New Roman"/>
                <w:szCs w:val="20"/>
                <w:lang w:val="x-none"/>
              </w:rPr>
              <w:t xml:space="preserve">, and each SRS resource in the </w:t>
            </w:r>
            <w:r w:rsidRPr="0033024D">
              <w:rPr>
                <w:rFonts w:ascii="Times New Roman" w:eastAsia="SimSun" w:hAnsi="Times New Roman" w:cs="Times New Roman"/>
                <w:i/>
                <w:iCs/>
                <w:szCs w:val="20"/>
                <w:lang w:val="x-none"/>
              </w:rPr>
              <w:t>SRS-</w:t>
            </w:r>
            <w:proofErr w:type="spellStart"/>
            <w:r w:rsidRPr="0033024D">
              <w:rPr>
                <w:rFonts w:ascii="Times New Roman" w:eastAsia="SimSun" w:hAnsi="Times New Roman" w:cs="Times New Roman"/>
                <w:i/>
                <w:iCs/>
                <w:szCs w:val="20"/>
                <w:lang w:val="x-none"/>
              </w:rPr>
              <w:t>ResourceSet</w:t>
            </w:r>
            <w:proofErr w:type="spellEnd"/>
            <w:r w:rsidRPr="0033024D">
              <w:rPr>
                <w:rFonts w:ascii="Times New Roman" w:eastAsia="SimSun" w:hAnsi="Times New Roman" w:cs="Times New Roman"/>
                <w:szCs w:val="20"/>
                <w:lang w:val="x-none"/>
              </w:rPr>
              <w:t xml:space="preserve"> with </w:t>
            </w:r>
            <w:r w:rsidRPr="0033024D">
              <w:rPr>
                <w:rFonts w:ascii="Times New Roman" w:eastAsia="SimSun" w:hAnsi="Times New Roman" w:cs="Times New Roman"/>
                <w:i/>
                <w:iCs/>
                <w:szCs w:val="20"/>
                <w:lang w:val="x-none"/>
              </w:rPr>
              <w:t>usage</w:t>
            </w:r>
            <w:r w:rsidRPr="0033024D">
              <w:rPr>
                <w:rFonts w:ascii="Times New Roman" w:eastAsia="SimSun" w:hAnsi="Times New Roman" w:cs="Times New Roman"/>
                <w:szCs w:val="20"/>
                <w:lang w:val="x-none"/>
              </w:rPr>
              <w:t xml:space="preserve"> set to 'codebook' has more than one SRS port, </w:t>
            </w:r>
            <m:oMath>
              <m:r>
                <w:rPr>
                  <w:rFonts w:ascii="Cambria Math" w:eastAsia="SimSun" w:hAnsi="Times New Roman" w:cs="Times New Roman"/>
                  <w:szCs w:val="20"/>
                  <w:lang w:val="x-none"/>
                </w:rPr>
                <m:t>s</m:t>
              </m:r>
            </m:oMath>
            <w:r w:rsidRPr="0033024D">
              <w:rPr>
                <w:rFonts w:ascii="Times New Roman" w:eastAsia="SimSun" w:hAnsi="Times New Roman" w:cs="Times New Roman"/>
                <w:iCs/>
                <w:szCs w:val="20"/>
                <w:lang w:val="x-none"/>
              </w:rPr>
              <w:t xml:space="preserve"> is</w:t>
            </w:r>
            <w:r w:rsidRPr="0033024D">
              <w:rPr>
                <w:rFonts w:ascii="Times New Roman" w:eastAsia="SimSun" w:hAnsi="Times New Roman" w:cs="Times New Roman"/>
                <w:szCs w:val="20"/>
                <w:lang w:val="x-none" w:eastAsia="zh-CN"/>
              </w:rPr>
              <w:t xml:space="preserve"> the ratio of a number of antenna ports with non-zero PUSCH transmission power over the maximum number of </w:t>
            </w:r>
            <w:r w:rsidRPr="0033024D">
              <w:rPr>
                <w:rFonts w:ascii="Times New Roman" w:eastAsia="SimSun" w:hAnsi="Times New Roman" w:cs="Times New Roman"/>
                <w:szCs w:val="20"/>
                <w:lang w:val="x-none"/>
              </w:rPr>
              <w:t>SRS ports supported by the UE in one SRS resource</w:t>
            </w:r>
          </w:p>
          <w:p w14:paraId="1E75B847" w14:textId="77777777" w:rsidR="0033024D" w:rsidRPr="0033024D" w:rsidRDefault="0033024D" w:rsidP="0033024D">
            <w:pPr>
              <w:spacing w:after="180" w:line="240" w:lineRule="auto"/>
              <w:ind w:left="851" w:hanging="284"/>
              <w:rPr>
                <w:rFonts w:ascii="Times New Roman" w:eastAsia="SimSun" w:hAnsi="Times New Roman" w:cs="Times New Roman"/>
                <w:szCs w:val="20"/>
                <w:lang w:val="x-none"/>
              </w:rPr>
            </w:pPr>
            <w:r w:rsidRPr="0033024D">
              <w:rPr>
                <w:rFonts w:ascii="Times New Roman" w:eastAsia="SimSun" w:hAnsi="Times New Roman" w:cs="Times New Roman"/>
                <w:szCs w:val="20"/>
                <w:lang w:val="x-none"/>
              </w:rPr>
              <w:t>-</w:t>
            </w:r>
            <w:r w:rsidRPr="0033024D">
              <w:rPr>
                <w:rFonts w:ascii="Times New Roman" w:eastAsia="SimSun" w:hAnsi="Times New Roman" w:cs="Times New Roman"/>
                <w:szCs w:val="20"/>
                <w:lang w:val="x-none"/>
              </w:rPr>
              <w:tab/>
              <w:t xml:space="preserve">if </w:t>
            </w:r>
            <w:proofErr w:type="spellStart"/>
            <w:r w:rsidRPr="0033024D">
              <w:rPr>
                <w:rFonts w:ascii="Times New Roman" w:eastAsia="SimSun" w:hAnsi="Times New Roman" w:cs="Times New Roman"/>
                <w:i/>
                <w:iCs/>
                <w:szCs w:val="20"/>
                <w:lang w:val="x-none"/>
              </w:rPr>
              <w:t>ul-FullPowerTransmission</w:t>
            </w:r>
            <w:proofErr w:type="spellEnd"/>
            <w:r w:rsidRPr="0033024D">
              <w:rPr>
                <w:rFonts w:ascii="Times New Roman" w:eastAsia="SimSun" w:hAnsi="Times New Roman" w:cs="Times New Roman"/>
                <w:szCs w:val="20"/>
                <w:lang w:val="x-none"/>
              </w:rPr>
              <w:t xml:space="preserve"> in </w:t>
            </w:r>
            <w:r w:rsidRPr="0033024D">
              <w:rPr>
                <w:rFonts w:ascii="Times New Roman" w:eastAsia="SimSun" w:hAnsi="Times New Roman" w:cs="Times New Roman"/>
                <w:i/>
                <w:iCs/>
                <w:szCs w:val="20"/>
                <w:lang w:val="x-none"/>
              </w:rPr>
              <w:t>PUSCH-Config</w:t>
            </w:r>
            <w:r w:rsidRPr="0033024D">
              <w:rPr>
                <w:rFonts w:ascii="Times New Roman" w:eastAsia="SimSun" w:hAnsi="Times New Roman" w:cs="Times New Roman"/>
                <w:szCs w:val="20"/>
                <w:lang w:val="x-none"/>
              </w:rPr>
              <w:t xml:space="preserve"> is set to </w:t>
            </w:r>
            <w:r w:rsidRPr="0033024D">
              <w:rPr>
                <w:rFonts w:ascii="Times New Roman" w:eastAsia="SimSun" w:hAnsi="Times New Roman" w:cs="Times New Roman"/>
                <w:i/>
                <w:iCs/>
                <w:szCs w:val="20"/>
                <w:lang w:val="x-none"/>
              </w:rPr>
              <w:t>fullpowerMode</w:t>
            </w:r>
            <w:r w:rsidRPr="0033024D">
              <w:rPr>
                <w:rFonts w:ascii="Times New Roman" w:eastAsia="SimSun" w:hAnsi="Times New Roman" w:cs="Times New Roman"/>
                <w:i/>
                <w:iCs/>
                <w:szCs w:val="20"/>
              </w:rPr>
              <w:t>2</w:t>
            </w:r>
            <w:r w:rsidRPr="0033024D">
              <w:rPr>
                <w:rFonts w:ascii="Times New Roman" w:eastAsia="SimSun" w:hAnsi="Times New Roman" w:cs="Times New Roman"/>
                <w:szCs w:val="20"/>
                <w:lang w:val="x-none"/>
              </w:rPr>
              <w:t xml:space="preserve">, </w:t>
            </w:r>
          </w:p>
          <w:p w14:paraId="252B45F9" w14:textId="77777777" w:rsidR="0033024D" w:rsidRPr="0033024D" w:rsidRDefault="0033024D" w:rsidP="0033024D">
            <w:pPr>
              <w:spacing w:after="180" w:line="240" w:lineRule="auto"/>
              <w:ind w:left="1136" w:hanging="285"/>
              <w:rPr>
                <w:rFonts w:ascii="Times New Roman" w:eastAsia="SimSun" w:hAnsi="Times New Roman" w:cs="Times New Roman"/>
                <w:szCs w:val="20"/>
                <w:lang w:val="x-none"/>
              </w:rPr>
            </w:pPr>
            <w:r w:rsidRPr="0033024D">
              <w:rPr>
                <w:rFonts w:ascii="Times New Roman" w:eastAsia="SimSun" w:hAnsi="Times New Roman" w:cs="Times New Roman"/>
                <w:szCs w:val="20"/>
              </w:rPr>
              <w:t>-</w:t>
            </w:r>
            <w:r w:rsidRPr="0033024D">
              <w:rPr>
                <w:rFonts w:ascii="Times New Roman" w:eastAsia="SimSun" w:hAnsi="Times New Roman" w:cs="Times New Roman"/>
                <w:szCs w:val="20"/>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33024D">
              <w:rPr>
                <w:rFonts w:ascii="Times New Roman" w:eastAsia="SimSun" w:hAnsi="Times New Roman" w:cs="Times New Roman"/>
                <w:szCs w:val="20"/>
                <w:lang w:val="x-none"/>
              </w:rPr>
              <w:t xml:space="preserve"> for full power TPMIs</w:t>
            </w:r>
            <w:r w:rsidRPr="0033024D">
              <w:rPr>
                <w:rFonts w:ascii="Times New Roman" w:eastAsia="SimSun" w:hAnsi="Times New Roman" w:cs="Times New Roman"/>
                <w:iCs/>
                <w:szCs w:val="20"/>
                <w:lang w:val="x-none"/>
              </w:rPr>
              <w:t xml:space="preserve"> </w:t>
            </w:r>
            <w:r w:rsidRPr="0033024D">
              <w:rPr>
                <w:rFonts w:ascii="Times New Roman" w:eastAsia="DengXian" w:hAnsi="Times New Roman" w:cs="Times New Roman" w:hint="eastAsia"/>
                <w:iCs/>
                <w:szCs w:val="20"/>
                <w:lang w:val="x-none" w:eastAsia="zh-CN"/>
              </w:rPr>
              <w:t xml:space="preserve">reported by the UE </w:t>
            </w:r>
            <w:r w:rsidRPr="0033024D">
              <w:rPr>
                <w:rFonts w:ascii="Times New Roman" w:eastAsia="DengXian" w:hAnsi="Times New Roman" w:cs="Times New Roman"/>
                <w:iCs/>
                <w:szCs w:val="20"/>
                <w:lang w:val="x-none" w:eastAsia="zh-CN"/>
              </w:rPr>
              <w:t>[1</w:t>
            </w:r>
            <w:r w:rsidRPr="0033024D">
              <w:rPr>
                <w:rFonts w:ascii="Times New Roman" w:eastAsia="DengXian" w:hAnsi="Times New Roman" w:cs="Times New Roman"/>
                <w:iCs/>
                <w:szCs w:val="20"/>
                <w:lang w:val="en-GB" w:eastAsia="zh-CN"/>
              </w:rPr>
              <w:t>8</w:t>
            </w:r>
            <w:r w:rsidRPr="0033024D">
              <w:rPr>
                <w:rFonts w:ascii="Times New Roman" w:eastAsia="DengXian" w:hAnsi="Times New Roman" w:cs="Times New Roman"/>
                <w:iCs/>
                <w:szCs w:val="20"/>
                <w:lang w:val="x-none" w:eastAsia="zh-CN"/>
              </w:rPr>
              <w:t xml:space="preserve">, TS 38.306], </w:t>
            </w:r>
            <w:r w:rsidRPr="0033024D">
              <w:rPr>
                <w:rFonts w:ascii="Times New Roman" w:eastAsia="SimSun" w:hAnsi="Times New Roman" w:cs="Times New Roman"/>
                <w:iCs/>
                <w:szCs w:val="20"/>
                <w:lang w:val="x-none"/>
              </w:rPr>
              <w:t xml:space="preserve">and </w:t>
            </w:r>
            <m:oMath>
              <m:r>
                <w:rPr>
                  <w:rFonts w:ascii="Cambria Math" w:eastAsia="SimSun" w:hAnsi="Times New Roman" w:cs="Times New Roman"/>
                  <w:szCs w:val="20"/>
                  <w:lang w:val="x-none"/>
                </w:rPr>
                <m:t>s</m:t>
              </m:r>
            </m:oMath>
            <w:r w:rsidRPr="0033024D">
              <w:rPr>
                <w:rFonts w:ascii="Times New Roman" w:eastAsia="SimSun" w:hAnsi="Times New Roman" w:cs="Times New Roman"/>
                <w:iCs/>
                <w:szCs w:val="20"/>
                <w:lang w:val="x-none"/>
              </w:rPr>
              <w:t xml:space="preserve"> </w:t>
            </w:r>
            <w:r w:rsidRPr="0033024D">
              <w:rPr>
                <w:rFonts w:ascii="Times New Roman" w:eastAsia="SimSun" w:hAnsi="Times New Roman" w:cs="Times New Roman"/>
                <w:szCs w:val="20"/>
                <w:lang w:val="x-none"/>
              </w:rPr>
              <w:t xml:space="preserve">is </w:t>
            </w:r>
            <w:r w:rsidRPr="0033024D">
              <w:rPr>
                <w:rFonts w:ascii="Times New Roman" w:eastAsia="SimSun" w:hAnsi="Times New Roman" w:cs="Times New Roman"/>
                <w:szCs w:val="20"/>
                <w:lang w:val="x-none" w:eastAsia="zh-CN"/>
              </w:rPr>
              <w:t xml:space="preserve">the ratio of a number of antenna ports with non-zero PUSCH transmission power over a number of </w:t>
            </w:r>
            <w:r w:rsidRPr="0033024D">
              <w:rPr>
                <w:rFonts w:ascii="Times New Roman" w:eastAsia="SimSun" w:hAnsi="Times New Roman" w:cs="Times New Roman"/>
                <w:szCs w:val="20"/>
                <w:lang w:val="x-none"/>
              </w:rPr>
              <w:t xml:space="preserve">SRS ports </w:t>
            </w:r>
            <w:r w:rsidRPr="0033024D">
              <w:rPr>
                <w:rFonts w:ascii="Times New Roman" w:eastAsia="SimSun" w:hAnsi="Times New Roman" w:cs="Times New Roman"/>
                <w:iCs/>
                <w:szCs w:val="20"/>
                <w:lang w:val="x-none"/>
              </w:rPr>
              <w:t>for remaining TPMIs</w:t>
            </w:r>
            <w:r w:rsidRPr="0033024D">
              <w:rPr>
                <w:rFonts w:ascii="Times New Roman" w:eastAsia="SimSun" w:hAnsi="Times New Roman" w:cs="Times New Roman"/>
                <w:szCs w:val="20"/>
                <w:lang w:val="x-none"/>
              </w:rPr>
              <w:t>, where the number of SRS ports is associated with a</w:t>
            </w:r>
            <w:r w:rsidRPr="0033024D">
              <w:rPr>
                <w:rFonts w:ascii="Times New Roman" w:eastAsia="SimSun" w:hAnsi="Times New Roman" w:cs="Times New Roman"/>
                <w:szCs w:val="20"/>
              </w:rPr>
              <w:t>n</w:t>
            </w:r>
            <w:r w:rsidRPr="0033024D">
              <w:rPr>
                <w:rFonts w:ascii="Times New Roman" w:eastAsia="SimSun" w:hAnsi="Times New Roman" w:cs="Times New Roman"/>
                <w:szCs w:val="20"/>
                <w:lang w:val="x-none"/>
              </w:rPr>
              <w:t xml:space="preserve"> SRS resource indicated by </w:t>
            </w:r>
            <w:r w:rsidRPr="0033024D">
              <w:rPr>
                <w:rFonts w:ascii="Times New Roman" w:eastAsia="SimSun" w:hAnsi="Times New Roman" w:cs="Times New Roman"/>
                <w:szCs w:val="20"/>
              </w:rPr>
              <w:t xml:space="preserve">an </w:t>
            </w:r>
            <w:r w:rsidRPr="0033024D">
              <w:rPr>
                <w:rFonts w:ascii="Times New Roman" w:eastAsia="SimSun" w:hAnsi="Times New Roman" w:cs="Times New Roman"/>
                <w:szCs w:val="20"/>
                <w:lang w:val="x-none"/>
              </w:rPr>
              <w:t xml:space="preserve">SRI </w:t>
            </w:r>
            <w:r w:rsidRPr="0033024D">
              <w:rPr>
                <w:rFonts w:ascii="Times New Roman" w:eastAsia="SimSun" w:hAnsi="Times New Roman" w:cs="Times New Roman"/>
                <w:szCs w:val="20"/>
              </w:rPr>
              <w:t>field in a DCI format scheduling the PUSCH transmission</w:t>
            </w:r>
            <w:r w:rsidRPr="0033024D">
              <w:rPr>
                <w:rFonts w:ascii="Times New Roman" w:eastAsia="SimSun" w:hAnsi="Times New Roman" w:cs="Times New Roman"/>
                <w:szCs w:val="20"/>
                <w:lang w:val="x-none"/>
              </w:rPr>
              <w:t xml:space="preserve"> if more than one SRS resource is configured in the </w:t>
            </w:r>
            <w:r w:rsidRPr="0033024D">
              <w:rPr>
                <w:rFonts w:ascii="Times New Roman" w:eastAsia="SimSun" w:hAnsi="Times New Roman" w:cs="Times New Roman"/>
                <w:i/>
                <w:iCs/>
                <w:szCs w:val="20"/>
                <w:lang w:val="x-none"/>
              </w:rPr>
              <w:t>SRS-</w:t>
            </w:r>
            <w:proofErr w:type="spellStart"/>
            <w:r w:rsidRPr="0033024D">
              <w:rPr>
                <w:rFonts w:ascii="Times New Roman" w:eastAsia="SimSun" w:hAnsi="Times New Roman" w:cs="Times New Roman"/>
                <w:i/>
                <w:iCs/>
                <w:szCs w:val="20"/>
                <w:lang w:val="x-none"/>
              </w:rPr>
              <w:t>ResourceSet</w:t>
            </w:r>
            <w:proofErr w:type="spellEnd"/>
            <w:r w:rsidRPr="0033024D">
              <w:rPr>
                <w:rFonts w:ascii="Times New Roman" w:eastAsia="SimSun" w:hAnsi="Times New Roman" w:cs="Times New Roman"/>
                <w:szCs w:val="20"/>
                <w:lang w:val="x-none"/>
              </w:rPr>
              <w:t xml:space="preserve"> with </w:t>
            </w:r>
            <w:r w:rsidRPr="0033024D">
              <w:rPr>
                <w:rFonts w:ascii="Times New Roman" w:eastAsia="SimSun" w:hAnsi="Times New Roman" w:cs="Times New Roman"/>
                <w:i/>
                <w:iCs/>
                <w:szCs w:val="20"/>
                <w:lang w:val="x-none"/>
              </w:rPr>
              <w:t>usage</w:t>
            </w:r>
            <w:r w:rsidRPr="0033024D">
              <w:rPr>
                <w:rFonts w:ascii="Times New Roman" w:eastAsia="SimSun" w:hAnsi="Times New Roman" w:cs="Times New Roman"/>
                <w:szCs w:val="20"/>
                <w:lang w:val="x-none"/>
              </w:rPr>
              <w:t xml:space="preserve"> set to 'codebook', or indicated by Type 1 configured grant</w:t>
            </w:r>
            <w:r w:rsidRPr="0033024D">
              <w:rPr>
                <w:rFonts w:ascii="Times New Roman" w:eastAsia="SimSun" w:hAnsi="Times New Roman" w:cs="Times New Roman"/>
                <w:szCs w:val="20"/>
              </w:rPr>
              <w:t xml:space="preserve">, </w:t>
            </w:r>
            <w:r w:rsidRPr="0033024D">
              <w:rPr>
                <w:rFonts w:ascii="Times New Roman" w:eastAsia="SimSun" w:hAnsi="Times New Roman" w:cs="Times New Roman"/>
                <w:szCs w:val="20"/>
                <w:lang w:val="x-none"/>
              </w:rPr>
              <w:t xml:space="preserve">or </w:t>
            </w:r>
            <w:r w:rsidRPr="0033024D">
              <w:rPr>
                <w:rFonts w:ascii="Times New Roman" w:eastAsia="DengXian" w:hAnsi="Times New Roman" w:cs="Times New Roman"/>
                <w:szCs w:val="20"/>
                <w:lang w:val="x-none" w:eastAsia="zh-CN"/>
              </w:rPr>
              <w:t xml:space="preserve">the number of SRS ports </w:t>
            </w:r>
            <w:r w:rsidRPr="0033024D">
              <w:rPr>
                <w:rFonts w:ascii="Times New Roman" w:eastAsia="SimSun" w:hAnsi="Times New Roman" w:cs="Times New Roman"/>
                <w:szCs w:val="20"/>
                <w:lang w:val="x-none"/>
              </w:rPr>
              <w:t>is associated with the SRS resource</w:t>
            </w:r>
            <w:r w:rsidRPr="0033024D">
              <w:rPr>
                <w:rFonts w:ascii="Times New Roman" w:eastAsia="SimSun" w:hAnsi="Times New Roman" w:cs="Times New Roman"/>
                <w:szCs w:val="20"/>
                <w:lang w:val="x-none" w:eastAsia="zh-CN"/>
              </w:rPr>
              <w:t xml:space="preserve"> </w:t>
            </w:r>
            <w:r w:rsidRPr="0033024D">
              <w:rPr>
                <w:rFonts w:ascii="Times New Roman" w:eastAsia="DengXian" w:hAnsi="Times New Roman" w:cs="Times New Roman" w:hint="eastAsia"/>
                <w:szCs w:val="20"/>
                <w:lang w:val="x-none" w:eastAsia="zh-CN"/>
              </w:rPr>
              <w:t>if only one SRS resource is configured</w:t>
            </w:r>
            <w:r w:rsidRPr="0033024D">
              <w:rPr>
                <w:rFonts w:ascii="Times New Roman" w:eastAsia="DengXian" w:hAnsi="Times New Roman" w:cs="Times New Roman"/>
                <w:szCs w:val="20"/>
                <w:lang w:val="x-none" w:eastAsia="zh-CN"/>
              </w:rPr>
              <w:t xml:space="preserve"> </w:t>
            </w:r>
            <w:r w:rsidRPr="0033024D">
              <w:rPr>
                <w:rFonts w:ascii="Times New Roman" w:eastAsia="SimSun" w:hAnsi="Times New Roman" w:cs="Times New Roman"/>
                <w:szCs w:val="20"/>
                <w:lang w:val="x-none"/>
              </w:rPr>
              <w:t xml:space="preserve">in the </w:t>
            </w:r>
            <w:r w:rsidRPr="0033024D">
              <w:rPr>
                <w:rFonts w:ascii="Times New Roman" w:eastAsia="SimSun" w:hAnsi="Times New Roman" w:cs="Times New Roman"/>
                <w:i/>
                <w:iCs/>
                <w:szCs w:val="20"/>
                <w:lang w:val="x-none"/>
              </w:rPr>
              <w:t>SRS-</w:t>
            </w:r>
            <w:proofErr w:type="spellStart"/>
            <w:r w:rsidRPr="0033024D">
              <w:rPr>
                <w:rFonts w:ascii="Times New Roman" w:eastAsia="SimSun" w:hAnsi="Times New Roman" w:cs="Times New Roman"/>
                <w:i/>
                <w:iCs/>
                <w:szCs w:val="20"/>
                <w:lang w:val="x-none"/>
              </w:rPr>
              <w:t>ResourceSet</w:t>
            </w:r>
            <w:proofErr w:type="spellEnd"/>
            <w:r w:rsidRPr="0033024D">
              <w:rPr>
                <w:rFonts w:ascii="Times New Roman" w:eastAsia="SimSun" w:hAnsi="Times New Roman" w:cs="Times New Roman"/>
                <w:szCs w:val="20"/>
                <w:lang w:val="x-none"/>
              </w:rPr>
              <w:t xml:space="preserve"> with </w:t>
            </w:r>
            <w:r w:rsidRPr="0033024D">
              <w:rPr>
                <w:rFonts w:ascii="Times New Roman" w:eastAsia="SimSun" w:hAnsi="Times New Roman" w:cs="Times New Roman"/>
                <w:i/>
                <w:iCs/>
                <w:szCs w:val="20"/>
                <w:lang w:val="x-none"/>
              </w:rPr>
              <w:t>usage</w:t>
            </w:r>
            <w:r w:rsidRPr="0033024D">
              <w:rPr>
                <w:rFonts w:ascii="Times New Roman" w:eastAsia="SimSun" w:hAnsi="Times New Roman" w:cs="Times New Roman"/>
                <w:szCs w:val="20"/>
                <w:lang w:val="x-none"/>
              </w:rPr>
              <w:t xml:space="preserve"> set to 'codebook', </w:t>
            </w:r>
          </w:p>
          <w:p w14:paraId="0828348E" w14:textId="77777777" w:rsidR="0033024D" w:rsidRPr="0033024D" w:rsidRDefault="0033024D" w:rsidP="0033024D">
            <w:pPr>
              <w:spacing w:after="180" w:line="240" w:lineRule="auto"/>
              <w:ind w:left="1136" w:hanging="285"/>
              <w:rPr>
                <w:rFonts w:ascii="Times New Roman" w:eastAsia="SimSun" w:hAnsi="Times New Roman" w:cs="Times New Roman"/>
                <w:szCs w:val="20"/>
                <w:lang w:val="x-none"/>
              </w:rPr>
            </w:pPr>
            <w:r w:rsidRPr="0033024D">
              <w:rPr>
                <w:rFonts w:ascii="Times New Roman" w:eastAsia="SimSun" w:hAnsi="Times New Roman" w:cs="Times New Roman"/>
                <w:szCs w:val="20"/>
                <w:lang w:val="x-none"/>
              </w:rPr>
              <w:t>-</w:t>
            </w:r>
            <w:r w:rsidRPr="0033024D">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33024D">
              <w:rPr>
                <w:rFonts w:ascii="Times New Roman" w:eastAsia="SimSun" w:hAnsi="Times New Roman" w:cs="Times New Roman"/>
                <w:szCs w:val="20"/>
              </w:rPr>
              <w:t>,</w:t>
            </w:r>
            <w:r w:rsidRPr="0033024D">
              <w:rPr>
                <w:rFonts w:ascii="Times New Roman" w:eastAsia="SimSun" w:hAnsi="Times New Roman" w:cs="Times New Roman"/>
                <w:szCs w:val="20"/>
                <w:lang w:val="x-none"/>
              </w:rPr>
              <w:t xml:space="preserve"> if </w:t>
            </w:r>
            <w:r w:rsidRPr="0033024D">
              <w:rPr>
                <w:rFonts w:ascii="Times New Roman" w:eastAsia="SimSun" w:hAnsi="Times New Roman" w:cs="Times New Roman"/>
                <w:szCs w:val="20"/>
              </w:rPr>
              <w:t>an</w:t>
            </w:r>
            <w:r w:rsidRPr="0033024D">
              <w:rPr>
                <w:rFonts w:ascii="Times New Roman" w:eastAsia="SimSun" w:hAnsi="Times New Roman" w:cs="Times New Roman"/>
                <w:szCs w:val="20"/>
                <w:lang w:val="x-none"/>
              </w:rPr>
              <w:t xml:space="preserve"> SRS resource with a single port is indicated by </w:t>
            </w:r>
            <w:r w:rsidRPr="0033024D">
              <w:rPr>
                <w:rFonts w:ascii="Times New Roman" w:eastAsia="SimSun" w:hAnsi="Times New Roman" w:cs="Times New Roman"/>
                <w:szCs w:val="20"/>
              </w:rPr>
              <w:t xml:space="preserve">an </w:t>
            </w:r>
            <w:r w:rsidRPr="0033024D">
              <w:rPr>
                <w:rFonts w:ascii="Times New Roman" w:eastAsia="SimSun" w:hAnsi="Times New Roman" w:cs="Times New Roman"/>
                <w:szCs w:val="20"/>
                <w:lang w:val="x-none"/>
              </w:rPr>
              <w:t xml:space="preserve">SRI </w:t>
            </w:r>
            <w:r w:rsidRPr="0033024D">
              <w:rPr>
                <w:rFonts w:ascii="Times New Roman" w:eastAsia="SimSun" w:hAnsi="Times New Roman" w:cs="Times New Roman"/>
                <w:szCs w:val="20"/>
              </w:rPr>
              <w:t xml:space="preserve">field in a DCI format scheduling the PUSCH transmission </w:t>
            </w:r>
            <w:r w:rsidRPr="0033024D">
              <w:rPr>
                <w:rFonts w:ascii="Times New Roman" w:eastAsia="SimSun" w:hAnsi="Times New Roman" w:cs="Times New Roman"/>
                <w:szCs w:val="20"/>
                <w:lang w:val="x-none"/>
              </w:rPr>
              <w:t xml:space="preserve">when more than one SRS resource is </w:t>
            </w:r>
            <w:r w:rsidRPr="0033024D">
              <w:rPr>
                <w:rFonts w:ascii="Times New Roman" w:eastAsia="SimSun" w:hAnsi="Times New Roman" w:cs="Times New Roman"/>
                <w:szCs w:val="20"/>
              </w:rPr>
              <w:t>provided</w:t>
            </w:r>
            <w:r w:rsidRPr="0033024D">
              <w:rPr>
                <w:rFonts w:ascii="Times New Roman" w:eastAsia="SimSun" w:hAnsi="Times New Roman" w:cs="Times New Roman"/>
                <w:szCs w:val="20"/>
                <w:lang w:val="x-none"/>
              </w:rPr>
              <w:t xml:space="preserve"> in the </w:t>
            </w:r>
            <w:r w:rsidRPr="0033024D">
              <w:rPr>
                <w:rFonts w:ascii="Times New Roman" w:eastAsia="SimSun" w:hAnsi="Times New Roman" w:cs="Times New Roman"/>
                <w:i/>
                <w:iCs/>
                <w:szCs w:val="20"/>
                <w:lang w:val="x-none"/>
              </w:rPr>
              <w:t>SRS-</w:t>
            </w:r>
            <w:proofErr w:type="spellStart"/>
            <w:r w:rsidRPr="0033024D">
              <w:rPr>
                <w:rFonts w:ascii="Times New Roman" w:eastAsia="SimSun" w:hAnsi="Times New Roman" w:cs="Times New Roman"/>
                <w:i/>
                <w:iCs/>
                <w:szCs w:val="20"/>
                <w:lang w:val="x-none"/>
              </w:rPr>
              <w:t>ResourceSet</w:t>
            </w:r>
            <w:proofErr w:type="spellEnd"/>
            <w:r w:rsidRPr="0033024D">
              <w:rPr>
                <w:rFonts w:ascii="Times New Roman" w:eastAsia="SimSun" w:hAnsi="Times New Roman" w:cs="Times New Roman"/>
                <w:szCs w:val="20"/>
                <w:lang w:val="x-none"/>
              </w:rPr>
              <w:t xml:space="preserve"> with </w:t>
            </w:r>
            <w:r w:rsidRPr="0033024D">
              <w:rPr>
                <w:rFonts w:ascii="Times New Roman" w:eastAsia="SimSun" w:hAnsi="Times New Roman" w:cs="Times New Roman"/>
                <w:i/>
                <w:iCs/>
                <w:szCs w:val="20"/>
                <w:lang w:val="x-none"/>
              </w:rPr>
              <w:t>usage</w:t>
            </w:r>
            <w:r w:rsidRPr="0033024D">
              <w:rPr>
                <w:rFonts w:ascii="Times New Roman" w:eastAsia="SimSun" w:hAnsi="Times New Roman" w:cs="Times New Roman"/>
                <w:szCs w:val="20"/>
                <w:lang w:val="x-none"/>
              </w:rPr>
              <w:t xml:space="preserve"> set to 'codebook'</w:t>
            </w:r>
            <w:r w:rsidRPr="0033024D">
              <w:rPr>
                <w:rFonts w:ascii="Times New Roman" w:eastAsia="SimSun" w:hAnsi="Times New Roman" w:cs="Times New Roman"/>
                <w:szCs w:val="20"/>
              </w:rPr>
              <w:t>,</w:t>
            </w:r>
            <w:r w:rsidRPr="0033024D">
              <w:rPr>
                <w:rFonts w:ascii="Times New Roman" w:eastAsia="SimSun" w:hAnsi="Times New Roman" w:cs="Times New Roman"/>
                <w:szCs w:val="20"/>
                <w:lang w:val="x-none"/>
              </w:rPr>
              <w:t xml:space="preserve"> or indicated by Type 1 configured grant</w:t>
            </w:r>
            <w:r w:rsidRPr="0033024D">
              <w:rPr>
                <w:rFonts w:ascii="Times New Roman" w:eastAsia="SimSun" w:hAnsi="Times New Roman" w:cs="Times New Roman"/>
                <w:szCs w:val="20"/>
              </w:rPr>
              <w:t xml:space="preserve">, </w:t>
            </w:r>
            <w:r w:rsidRPr="0033024D">
              <w:rPr>
                <w:rFonts w:ascii="Times New Roman" w:eastAsia="SimSun" w:hAnsi="Times New Roman" w:cs="Times New Roman"/>
                <w:szCs w:val="20"/>
                <w:lang w:val="x-none"/>
              </w:rPr>
              <w:t xml:space="preserve">or if only one SRS resource with a single port is </w:t>
            </w:r>
            <w:r w:rsidRPr="0033024D">
              <w:rPr>
                <w:rFonts w:ascii="Times New Roman" w:eastAsia="SimSun" w:hAnsi="Times New Roman" w:cs="Times New Roman"/>
                <w:szCs w:val="20"/>
              </w:rPr>
              <w:t>provided</w:t>
            </w:r>
            <w:r w:rsidRPr="0033024D">
              <w:rPr>
                <w:rFonts w:ascii="Times New Roman" w:eastAsia="SimSun" w:hAnsi="Times New Roman" w:cs="Times New Roman"/>
                <w:szCs w:val="20"/>
                <w:lang w:val="x-none"/>
              </w:rPr>
              <w:t xml:space="preserve"> in the </w:t>
            </w:r>
            <w:r w:rsidRPr="0033024D">
              <w:rPr>
                <w:rFonts w:ascii="Times New Roman" w:eastAsia="SimSun" w:hAnsi="Times New Roman" w:cs="Times New Roman"/>
                <w:i/>
                <w:iCs/>
                <w:szCs w:val="20"/>
                <w:lang w:val="x-none"/>
              </w:rPr>
              <w:t>SRS-</w:t>
            </w:r>
            <w:proofErr w:type="spellStart"/>
            <w:r w:rsidRPr="0033024D">
              <w:rPr>
                <w:rFonts w:ascii="Times New Roman" w:eastAsia="SimSun" w:hAnsi="Times New Roman" w:cs="Times New Roman"/>
                <w:i/>
                <w:iCs/>
                <w:szCs w:val="20"/>
                <w:lang w:val="x-none"/>
              </w:rPr>
              <w:t>ResourceSet</w:t>
            </w:r>
            <w:proofErr w:type="spellEnd"/>
            <w:r w:rsidRPr="0033024D">
              <w:rPr>
                <w:rFonts w:ascii="Times New Roman" w:eastAsia="SimSun" w:hAnsi="Times New Roman" w:cs="Times New Roman"/>
                <w:szCs w:val="20"/>
                <w:lang w:val="x-none"/>
              </w:rPr>
              <w:t xml:space="preserve"> with </w:t>
            </w:r>
            <w:r w:rsidRPr="0033024D">
              <w:rPr>
                <w:rFonts w:ascii="Times New Roman" w:eastAsia="SimSun" w:hAnsi="Times New Roman" w:cs="Times New Roman"/>
                <w:i/>
                <w:iCs/>
                <w:szCs w:val="20"/>
                <w:lang w:val="x-none"/>
              </w:rPr>
              <w:t>usage</w:t>
            </w:r>
            <w:r w:rsidRPr="0033024D">
              <w:rPr>
                <w:rFonts w:ascii="Times New Roman" w:eastAsia="SimSun" w:hAnsi="Times New Roman" w:cs="Times New Roman"/>
                <w:szCs w:val="20"/>
                <w:lang w:val="x-none"/>
              </w:rPr>
              <w:t xml:space="preserve"> set to 'codebook', and </w:t>
            </w:r>
          </w:p>
          <w:p w14:paraId="0974EFED" w14:textId="77777777" w:rsidR="0033024D" w:rsidRPr="0033024D" w:rsidRDefault="0033024D" w:rsidP="0033024D">
            <w:pPr>
              <w:spacing w:after="180" w:line="240" w:lineRule="auto"/>
              <w:ind w:left="851" w:hanging="284"/>
              <w:rPr>
                <w:rFonts w:ascii="Times New Roman" w:eastAsia="SimSun" w:hAnsi="Times New Roman" w:cs="Times New Roman"/>
                <w:szCs w:val="20"/>
                <w:lang w:val="x-none"/>
              </w:rPr>
            </w:pPr>
            <w:r w:rsidRPr="0033024D">
              <w:rPr>
                <w:rFonts w:ascii="Times New Roman" w:eastAsia="SimSun" w:hAnsi="Times New Roman" w:cs="Times New Roman"/>
                <w:szCs w:val="20"/>
                <w:lang w:val="x-none"/>
              </w:rPr>
              <w:t>-</w:t>
            </w:r>
            <w:r w:rsidRPr="0033024D">
              <w:rPr>
                <w:rFonts w:ascii="Times New Roman" w:eastAsia="SimSun" w:hAnsi="Times New Roman" w:cs="Times New Roman"/>
                <w:szCs w:val="20"/>
                <w:lang w:val="x-none"/>
              </w:rPr>
              <w:tab/>
              <w:t xml:space="preserve">if </w:t>
            </w:r>
            <w:proofErr w:type="spellStart"/>
            <w:r w:rsidRPr="0033024D">
              <w:rPr>
                <w:rFonts w:ascii="Times New Roman" w:eastAsia="SimSun" w:hAnsi="Times New Roman" w:cs="Times New Roman"/>
                <w:i/>
                <w:iCs/>
                <w:szCs w:val="20"/>
                <w:lang w:val="x-none"/>
              </w:rPr>
              <w:t>ul-FullPowerTransmission</w:t>
            </w:r>
            <w:proofErr w:type="spellEnd"/>
            <w:r w:rsidRPr="0033024D">
              <w:rPr>
                <w:rFonts w:ascii="Times New Roman" w:eastAsia="SimSun" w:hAnsi="Times New Roman" w:cs="Times New Roman"/>
                <w:szCs w:val="20"/>
                <w:lang w:val="x-none"/>
              </w:rPr>
              <w:t xml:space="preserve"> in </w:t>
            </w:r>
            <w:r w:rsidRPr="0033024D">
              <w:rPr>
                <w:rFonts w:ascii="Times New Roman" w:eastAsia="SimSun" w:hAnsi="Times New Roman" w:cs="Times New Roman"/>
                <w:i/>
                <w:iCs/>
                <w:szCs w:val="20"/>
                <w:lang w:val="x-none"/>
              </w:rPr>
              <w:t>PUSCH-Config</w:t>
            </w:r>
            <w:r w:rsidRPr="0033024D">
              <w:rPr>
                <w:rFonts w:ascii="Times New Roman" w:eastAsia="SimSun" w:hAnsi="Times New Roman" w:cs="Times New Roman"/>
                <w:szCs w:val="20"/>
                <w:lang w:val="x-none"/>
              </w:rPr>
              <w:t xml:space="preserve"> is </w:t>
            </w:r>
            <w:r w:rsidRPr="0033024D">
              <w:rPr>
                <w:rFonts w:ascii="Times New Roman" w:eastAsia="SimSun" w:hAnsi="Times New Roman" w:cs="Times New Roman"/>
                <w:szCs w:val="20"/>
                <w:lang w:val="x-none" w:eastAsia="ko-KR"/>
              </w:rPr>
              <w:t xml:space="preserve">set to </w:t>
            </w:r>
            <w:proofErr w:type="spellStart"/>
            <w:r w:rsidRPr="0033024D">
              <w:rPr>
                <w:rFonts w:ascii="Times New Roman" w:eastAsia="SimSun" w:hAnsi="Times New Roman" w:cs="Times New Roman"/>
                <w:i/>
                <w:iCs/>
                <w:szCs w:val="20"/>
                <w:lang w:val="x-none" w:eastAsia="ko-KR"/>
              </w:rPr>
              <w:t>fullpower</w:t>
            </w:r>
            <w:proofErr w:type="spellEnd"/>
            <w:r w:rsidRPr="0033024D">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6624FD62" w14:textId="77777777" w:rsidR="0033024D" w:rsidRPr="0033024D" w:rsidRDefault="0033024D" w:rsidP="0033024D">
            <w:pPr>
              <w:spacing w:after="180" w:line="240" w:lineRule="auto"/>
              <w:ind w:left="568" w:hanging="284"/>
              <w:rPr>
                <w:rFonts w:ascii="Times New Roman" w:eastAsia="SimSun" w:hAnsi="Times New Roman" w:cs="Times New Roman"/>
                <w:szCs w:val="20"/>
                <w:lang w:val="x-none" w:eastAsia="zh-CN"/>
              </w:rPr>
            </w:pPr>
            <w:r w:rsidRPr="0033024D">
              <w:rPr>
                <w:rFonts w:ascii="Times New Roman" w:eastAsia="SimSun" w:hAnsi="Times New Roman" w:cs="Times New Roman"/>
                <w:szCs w:val="20"/>
                <w:lang w:val="x-none"/>
              </w:rPr>
              <w:t>-</w:t>
            </w:r>
            <w:r w:rsidRPr="0033024D">
              <w:rPr>
                <w:rFonts w:ascii="Times New Roman" w:eastAsia="SimSun" w:hAnsi="Times New Roman" w:cs="Times New Roman"/>
                <w:szCs w:val="20"/>
                <w:lang w:val="x-none"/>
              </w:rPr>
              <w:tab/>
              <w:t>else, if</w:t>
            </w:r>
            <w:r w:rsidRPr="0033024D">
              <w:rPr>
                <w:rFonts w:ascii="Times New Roman" w:eastAsia="SimSun" w:hAnsi="Times New Roman" w:cs="Times New Roman" w:hint="eastAsia"/>
                <w:szCs w:val="20"/>
                <w:lang w:val="en-AU" w:eastAsia="zh-CN"/>
              </w:rPr>
              <w:t xml:space="preserve"> each SRS resource in the </w:t>
            </w:r>
            <w:r w:rsidRPr="0033024D">
              <w:rPr>
                <w:rFonts w:ascii="Times New Roman" w:eastAsia="SimSun" w:hAnsi="Times New Roman" w:cs="Times New Roman"/>
                <w:i/>
                <w:iCs/>
                <w:color w:val="000000"/>
                <w:szCs w:val="20"/>
                <w:lang w:val="x-none"/>
              </w:rPr>
              <w:t>SRS-</w:t>
            </w:r>
            <w:proofErr w:type="spellStart"/>
            <w:r w:rsidRPr="0033024D">
              <w:rPr>
                <w:rFonts w:ascii="Times New Roman" w:eastAsia="SimSun" w:hAnsi="Times New Roman" w:cs="Times New Roman"/>
                <w:i/>
                <w:iCs/>
                <w:color w:val="000000"/>
                <w:szCs w:val="20"/>
                <w:lang w:val="x-none"/>
              </w:rPr>
              <w:t>ResourceSet</w:t>
            </w:r>
            <w:proofErr w:type="spellEnd"/>
            <w:r w:rsidRPr="0033024D">
              <w:rPr>
                <w:rFonts w:ascii="Times New Roman" w:eastAsia="SimSun" w:hAnsi="Times New Roman" w:cs="Times New Roman"/>
                <w:color w:val="000000"/>
                <w:szCs w:val="20"/>
                <w:lang w:val="x-none"/>
              </w:rPr>
              <w:t xml:space="preserve"> with </w:t>
            </w:r>
            <w:r w:rsidRPr="0033024D">
              <w:rPr>
                <w:rFonts w:ascii="Times New Roman" w:eastAsia="SimSun" w:hAnsi="Times New Roman" w:cs="Times New Roman"/>
                <w:i/>
                <w:iCs/>
                <w:color w:val="000000"/>
                <w:szCs w:val="20"/>
                <w:lang w:val="x-none"/>
              </w:rPr>
              <w:t>usage</w:t>
            </w:r>
            <w:r w:rsidRPr="0033024D">
              <w:rPr>
                <w:rFonts w:ascii="Times New Roman" w:eastAsia="SimSun" w:hAnsi="Times New Roman" w:cs="Times New Roman"/>
                <w:color w:val="000000"/>
                <w:szCs w:val="20"/>
                <w:lang w:val="x-none"/>
              </w:rPr>
              <w:t xml:space="preserve"> set to 'codebook'</w:t>
            </w:r>
            <w:r w:rsidRPr="0033024D">
              <w:rPr>
                <w:rFonts w:ascii="Times New Roman" w:eastAsia="SimSun" w:hAnsi="Times New Roman" w:cs="Times New Roman" w:hint="eastAsia"/>
                <w:color w:val="000000"/>
                <w:szCs w:val="20"/>
                <w:lang w:val="x-none" w:eastAsia="zh-CN"/>
              </w:rPr>
              <w:t xml:space="preserve"> </w:t>
            </w:r>
            <w:r w:rsidRPr="0033024D">
              <w:rPr>
                <w:rFonts w:ascii="Times New Roman" w:eastAsia="SimSun" w:hAnsi="Times New Roman" w:cs="Times New Roman" w:hint="eastAsia"/>
                <w:szCs w:val="20"/>
                <w:lang w:val="en-AU" w:eastAsia="zh-CN"/>
              </w:rPr>
              <w:t>has more than one SRS port</w:t>
            </w:r>
            <w:r w:rsidRPr="0033024D">
              <w:rPr>
                <w:rFonts w:ascii="Times New Roman" w:eastAsia="SimSun" w:hAnsi="Times New Roman" w:cs="Times New Roman"/>
                <w:iCs/>
                <w:szCs w:val="20"/>
                <w:lang w:val="x-none"/>
              </w:rPr>
              <w:t xml:space="preserve">, the UE scales the linear value </w:t>
            </w:r>
            <w:r w:rsidRPr="0033024D">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Pr="0033024D">
              <w:rPr>
                <w:rFonts w:ascii="Times New Roman" w:eastAsia="SimSun" w:hAnsi="Times New Roman" w:cs="Times New Roman"/>
                <w:szCs w:val="20"/>
                <w:lang w:val="en-AU"/>
              </w:rPr>
              <w:t>SRS ports supported by the UE in one SRS resource</w:t>
            </w:r>
            <w:r w:rsidRPr="0033024D">
              <w:rPr>
                <w:rFonts w:ascii="Times New Roman" w:eastAsia="SimSun" w:hAnsi="Times New Roman" w:cs="Times New Roman"/>
                <w:szCs w:val="20"/>
                <w:lang w:val="x-none" w:eastAsia="zh-CN"/>
              </w:rPr>
              <w:t xml:space="preserve">. </w:t>
            </w:r>
          </w:p>
          <w:p w14:paraId="6B6442EF" w14:textId="498F8861" w:rsidR="0033024D" w:rsidRPr="009E7033" w:rsidRDefault="0033024D" w:rsidP="009E7033">
            <w:pPr>
              <w:spacing w:after="180" w:line="240" w:lineRule="auto"/>
              <w:rPr>
                <w:rFonts w:ascii="Times New Roman" w:eastAsia="SimSun" w:hAnsi="Times New Roman" w:cs="Times New Roman"/>
                <w:szCs w:val="20"/>
                <w:lang w:val="en-GB" w:eastAsia="zh-CN"/>
              </w:rPr>
            </w:pPr>
            <w:r w:rsidRPr="0033024D">
              <w:rPr>
                <w:rFonts w:ascii="Times New Roman" w:eastAsia="SimSun" w:hAnsi="Times New Roman" w:cs="Times New Roman"/>
                <w:szCs w:val="20"/>
                <w:lang w:val="en-GB" w:eastAsia="zh-CN"/>
              </w:rPr>
              <w:t xml:space="preserve">The UE splits the power equally across the antenna ports on which the UE transmits the PUSCH with non-zero power. </w:t>
            </w:r>
          </w:p>
        </w:tc>
      </w:tr>
    </w:tbl>
    <w:p w14:paraId="43337897" w14:textId="16F1AF8E" w:rsidR="0033024D" w:rsidRDefault="0033024D" w:rsidP="0033024D">
      <w:pPr>
        <w:rPr>
          <w:lang w:eastAsia="ja-JP"/>
        </w:rPr>
      </w:pPr>
    </w:p>
    <w:p w14:paraId="64C5B397" w14:textId="0F3AD590" w:rsidR="004A6B27" w:rsidRDefault="00AC6DF1" w:rsidP="004A6B27">
      <w:pPr>
        <w:pStyle w:val="Observation"/>
      </w:pPr>
      <w:bookmarkStart w:id="28" w:name="_Toc146874199"/>
      <w:r>
        <w:t>Support for u</w:t>
      </w:r>
      <w:r w:rsidR="004A6B27">
        <w:t xml:space="preserve">plink full power MIMO transmission </w:t>
      </w:r>
      <w:r>
        <w:t xml:space="preserve">dependency on </w:t>
      </w:r>
      <w:proofErr w:type="spellStart"/>
      <w:r w:rsidR="004A6B27" w:rsidRPr="00436FDF">
        <w:t>ΔP</w:t>
      </w:r>
      <w:r w:rsidR="004A6B27" w:rsidRPr="00436FDF">
        <w:rPr>
          <w:vertAlign w:val="subscript"/>
        </w:rPr>
        <w:t>PowerClass</w:t>
      </w:r>
      <w:proofErr w:type="spellEnd"/>
      <w:r w:rsidR="004A6B27">
        <w:t xml:space="preserve"> </w:t>
      </w:r>
      <w:r>
        <w:t xml:space="preserve">would require </w:t>
      </w:r>
      <w:r w:rsidR="008A43F5">
        <w:t xml:space="preserve">the scale factor ‘s’ to depend on </w:t>
      </w:r>
      <w:proofErr w:type="spellStart"/>
      <w:r w:rsidR="008A43F5" w:rsidRPr="00436FDF">
        <w:t>ΔP</w:t>
      </w:r>
      <w:r w:rsidR="008A43F5" w:rsidRPr="00436FDF">
        <w:rPr>
          <w:vertAlign w:val="subscript"/>
        </w:rPr>
        <w:t>PowerClass</w:t>
      </w:r>
      <w:proofErr w:type="spellEnd"/>
      <w:r w:rsidR="008A43F5">
        <w:t xml:space="preserve"> </w:t>
      </w:r>
      <w:r>
        <w:t>changes to 38.213.</w:t>
      </w:r>
      <w:bookmarkEnd w:id="28"/>
    </w:p>
    <w:p w14:paraId="733E6BF3" w14:textId="77777777" w:rsidR="002E3DA7" w:rsidRPr="009E7033" w:rsidRDefault="002E3DA7" w:rsidP="00166EFC">
      <w:pPr>
        <w:rPr>
          <w:rFonts w:eastAsia="DengXian"/>
          <w:lang w:eastAsia="zh-CN"/>
        </w:rPr>
      </w:pPr>
    </w:p>
    <w:p w14:paraId="4EE1476D" w14:textId="4172FC1B" w:rsidR="00166EFC" w:rsidRDefault="00166EFC" w:rsidP="00166EFC">
      <w:pPr>
        <w:rPr>
          <w:i/>
          <w:szCs w:val="20"/>
        </w:rPr>
      </w:pPr>
      <w:r>
        <w:rPr>
          <w:szCs w:val="20"/>
        </w:rPr>
        <w:t>The different UL full power modes tend to vary differently according to power capability.  We consider them in turn in the following.</w:t>
      </w:r>
    </w:p>
    <w:p w14:paraId="337E0AEC" w14:textId="50D87A8F" w:rsidR="00166EFC" w:rsidRDefault="00166EFC" w:rsidP="00166EFC">
      <w:pPr>
        <w:rPr>
          <w:i/>
          <w:szCs w:val="20"/>
        </w:rPr>
      </w:pPr>
      <w:r>
        <w:rPr>
          <w:szCs w:val="20"/>
        </w:rPr>
        <w:t xml:space="preserve">Uplink full power Mode 0 requires that the UE be able to transmit at full power regardless of the precoder used in transmission.  For a given maximum supported transmission power per Tx chain, as the power capability of the UE increases, it becomes less likely that Mode 0 can be supported.  For example, if a power class 2 </w:t>
      </w:r>
      <w:r w:rsidR="001A4B22">
        <w:rPr>
          <w:szCs w:val="20"/>
        </w:rPr>
        <w:t xml:space="preserve">(‘PC 2’) </w:t>
      </w:r>
      <w:r>
        <w:rPr>
          <w:szCs w:val="20"/>
        </w:rPr>
        <w:t xml:space="preserve">UE supports 26 dBm with two 23 dBm PAs, the UE could not support Mode 0 at 26 dBm power class, or equivalently with </w:t>
      </w:r>
      <m:oMath>
        <m:r>
          <w:rPr>
            <w:rFonts w:ascii="Cambria Math" w:hAnsi="Cambria Math"/>
            <w:szCs w:val="20"/>
          </w:rPr>
          <m:t>Δ</m:t>
        </m:r>
        <m:sSub>
          <m:sSubPr>
            <m:ctrlPr>
              <w:rPr>
                <w:rFonts w:ascii="Cambria Math" w:hAnsi="Cambria Math"/>
                <w:szCs w:val="20"/>
              </w:rPr>
            </m:ctrlPr>
          </m:sSubPr>
          <m:e>
            <m:r>
              <w:rPr>
                <w:rFonts w:ascii="Cambria Math" w:hAnsi="Cambria Math"/>
                <w:szCs w:val="20"/>
              </w:rPr>
              <m:t>P</m:t>
            </m:r>
          </m:e>
          <m:sub>
            <m:r>
              <w:rPr>
                <w:rFonts w:ascii="Cambria Math" w:hAnsi="Cambria Math"/>
                <w:szCs w:val="20"/>
              </w:rPr>
              <m:t>PowerClass</m:t>
            </m:r>
          </m:sub>
        </m:sSub>
        <m:r>
          <w:rPr>
            <w:rFonts w:ascii="Cambria Math" w:hAnsi="Cambria Math"/>
            <w:szCs w:val="20"/>
          </w:rPr>
          <m:t>=0</m:t>
        </m:r>
      </m:oMath>
      <w:r>
        <w:rPr>
          <w:szCs w:val="20"/>
        </w:rPr>
        <w:t>.  However, if the UE falls back to p</w:t>
      </w:r>
      <w:proofErr w:type="spellStart"/>
      <w:r>
        <w:rPr>
          <w:szCs w:val="20"/>
        </w:rPr>
        <w:t>ower</w:t>
      </w:r>
      <w:proofErr w:type="spellEnd"/>
      <w:r>
        <w:rPr>
          <w:szCs w:val="20"/>
        </w:rPr>
        <w:t xml:space="preserve"> class 3 with 23 dBm maximum power, </w:t>
      </w:r>
      <w:r w:rsidR="001A4B22">
        <w:rPr>
          <w:szCs w:val="20"/>
        </w:rPr>
        <w:t>it</w:t>
      </w:r>
      <w:r>
        <w:rPr>
          <w:szCs w:val="20"/>
        </w:rPr>
        <w:t xml:space="preserve"> could transmit at 23 dBm on either Tx chain, and therefore for all precoders in </w:t>
      </w:r>
      <w:r>
        <w:rPr>
          <w:szCs w:val="20"/>
        </w:rPr>
        <w:lastRenderedPageBreak/>
        <w:t xml:space="preserve">the 2 Tx codebook, and so the UE could support Mode 0 when it falls back to power class 3.   Considering PC 1.5 with two 26 dBm PAs, the behavior is similar: when it falls back by 3 dB to PC 2, Mode 0 is supported, although not when it does not fall back.  Furthermore, when the UE falls back to PC 3 from PC1.5, it is still able to support Mode 0.  </w:t>
      </w:r>
    </w:p>
    <w:p w14:paraId="0575CFE9" w14:textId="015E5153" w:rsidR="00166EFC" w:rsidRDefault="00166EFC" w:rsidP="00166EFC">
      <w:pPr>
        <w:rPr>
          <w:i/>
          <w:szCs w:val="20"/>
        </w:rPr>
      </w:pPr>
      <w:r>
        <w:rPr>
          <w:szCs w:val="20"/>
        </w:rPr>
        <w:t xml:space="preserve">In general, it can be observed that if a UE can support Mode 0 at a given power capability, it should be able to do so for all lower capabilities.  Therefore, </w:t>
      </w:r>
      <m:oMath>
        <m:r>
          <w:rPr>
            <w:rFonts w:ascii="Cambria Math" w:hAnsi="Cambria Math"/>
            <w:szCs w:val="20"/>
          </w:rPr>
          <m:t>Δ</m:t>
        </m:r>
        <m:sSub>
          <m:sSubPr>
            <m:ctrlPr>
              <w:rPr>
                <w:rFonts w:ascii="Cambria Math" w:hAnsi="Cambria Math"/>
                <w:szCs w:val="20"/>
              </w:rPr>
            </m:ctrlPr>
          </m:sSubPr>
          <m:e>
            <m:r>
              <w:rPr>
                <w:rFonts w:ascii="Cambria Math" w:hAnsi="Cambria Math"/>
                <w:szCs w:val="20"/>
              </w:rPr>
              <m:t>P</m:t>
            </m:r>
          </m:e>
          <m:sub>
            <m:r>
              <w:rPr>
                <w:rFonts w:ascii="Cambria Math" w:hAnsi="Cambria Math"/>
                <w:szCs w:val="20"/>
              </w:rPr>
              <m:t>PowerClass</m:t>
            </m:r>
          </m:sub>
        </m:sSub>
      </m:oMath>
      <w:r w:rsidR="001A4B22">
        <w:rPr>
          <w:rFonts w:eastAsiaTheme="minorEastAsia"/>
          <w:szCs w:val="20"/>
        </w:rPr>
        <w:t xml:space="preserve"> based </w:t>
      </w:r>
      <w:r>
        <w:rPr>
          <w:szCs w:val="20"/>
        </w:rPr>
        <w:t>UE capability for Mode 0 can be defined according to a maximum power capability level at which the UE can support Mode 0. Above this maximum power capability, the UE will not support Mode 0, but at this maximum power capability and below, the UE will support Mode 0.</w:t>
      </w:r>
    </w:p>
    <w:p w14:paraId="24CF636B" w14:textId="63429FC0" w:rsidR="001A4B22" w:rsidRDefault="001A4B22" w:rsidP="009E7033">
      <w:pPr>
        <w:pStyle w:val="Observation"/>
      </w:pPr>
      <w:bookmarkStart w:id="29" w:name="_Toc146874200"/>
      <w:r>
        <w:t xml:space="preserve">If a UE supports UL </w:t>
      </w:r>
      <w:r w:rsidR="002D70EB">
        <w:t>FP Tx</w:t>
      </w:r>
      <w:r>
        <w:t xml:space="preserve"> Mode 0 at a given power class, it should also support Mode 0 at </w:t>
      </w:r>
      <w:r w:rsidR="00AC5CE7">
        <w:t xml:space="preserve">its </w:t>
      </w:r>
      <w:r>
        <w:t>lower power classes.</w:t>
      </w:r>
      <w:bookmarkEnd w:id="29"/>
    </w:p>
    <w:p w14:paraId="6CA1FABC" w14:textId="13B436E5" w:rsidR="001A4B22" w:rsidRDefault="001A4B22" w:rsidP="009E7033">
      <w:pPr>
        <w:pStyle w:val="Proposal"/>
      </w:pPr>
      <w:bookmarkStart w:id="30" w:name="_Toc146874204"/>
      <w:r>
        <w:sym w:font="Symbol" w:char="F044"/>
      </w:r>
      <w:proofErr w:type="spellStart"/>
      <w:r>
        <w:t>P</w:t>
      </w:r>
      <w:r w:rsidRPr="009E7033">
        <w:rPr>
          <w:vertAlign w:val="subscript"/>
        </w:rPr>
        <w:t>PowerClass</w:t>
      </w:r>
      <w:proofErr w:type="spellEnd"/>
      <w:r>
        <w:t xml:space="preserve"> based UE capability for uplink full power mode 0 </w:t>
      </w:r>
      <w:r w:rsidR="00794777">
        <w:t>supports Mode 0 at a power class with maximum power supported by the UE and all power classes below also supported by the UE.</w:t>
      </w:r>
      <w:bookmarkEnd w:id="30"/>
    </w:p>
    <w:p w14:paraId="13B5DEC3" w14:textId="5EEF7E5B" w:rsidR="00166EFC" w:rsidRDefault="00166EFC" w:rsidP="00166EFC">
      <w:pPr>
        <w:rPr>
          <w:i/>
          <w:szCs w:val="20"/>
        </w:rPr>
      </w:pPr>
      <w:r>
        <w:rPr>
          <w:szCs w:val="20"/>
        </w:rPr>
        <w:t xml:space="preserve">Uplink full power Mode 1 was designed assuming that the maximum transmission power is split equally among all Tx chains. In other words, if the UE has a maximum transmission power of </w:t>
      </w:r>
      <w:proofErr w:type="spellStart"/>
      <w:r>
        <w:rPr>
          <w:szCs w:val="20"/>
        </w:rPr>
        <w:t>Pcmax</w:t>
      </w:r>
      <w:proofErr w:type="spellEnd"/>
      <w:r>
        <w:rPr>
          <w:szCs w:val="20"/>
        </w:rPr>
        <w:t xml:space="preserve"> and N Tx chains, the maximum power per Tx chain is </w:t>
      </w:r>
      <w:proofErr w:type="spellStart"/>
      <w:r>
        <w:rPr>
          <w:szCs w:val="20"/>
        </w:rPr>
        <w:t>Pcmax</w:t>
      </w:r>
      <w:proofErr w:type="spellEnd"/>
      <w:r>
        <w:rPr>
          <w:szCs w:val="20"/>
        </w:rPr>
        <w:t xml:space="preserve">/N.  Since the UE must be able to transmit all layers of an N layer transmission at equal power and at the maximum power level of the UE, the maximum power per Tx chain of the UE must be no less than </w:t>
      </w:r>
      <w:proofErr w:type="spellStart"/>
      <w:r>
        <w:rPr>
          <w:szCs w:val="20"/>
        </w:rPr>
        <w:t>Pcmax</w:t>
      </w:r>
      <w:proofErr w:type="spellEnd"/>
      <w:r>
        <w:rPr>
          <w:szCs w:val="20"/>
        </w:rPr>
        <w:t xml:space="preserve">/N.  This means that if such a UE falls back in power capability, it will still be able to support Mode 1, and there is not a motivation to define a full power capability that depends on the UEs maximum power capability </w:t>
      </w:r>
      <w:r w:rsidR="001A4B22">
        <w:rPr>
          <w:szCs w:val="20"/>
        </w:rPr>
        <w:t>purely from a power capability perspective</w:t>
      </w:r>
      <w:r>
        <w:rPr>
          <w:szCs w:val="20"/>
        </w:rPr>
        <w:t xml:space="preserve">.  </w:t>
      </w:r>
    </w:p>
    <w:p w14:paraId="432F8C65" w14:textId="77777777" w:rsidR="00166EFC" w:rsidRDefault="00166EFC" w:rsidP="00166EFC">
      <w:pPr>
        <w:rPr>
          <w:i/>
          <w:szCs w:val="20"/>
        </w:rPr>
      </w:pPr>
      <w:r>
        <w:rPr>
          <w:szCs w:val="20"/>
        </w:rPr>
        <w:t xml:space="preserve">However, if the UE can use other full power modes to produce full power, it may be desirable to limit the power capabilities for which the UE supports Mode 1.  For example, if a PC 2 UE using two 23 dBm PAs to support Mode 1 at 26 dBm falls back to PC 3 and 23 dBm transmission, it could support Mode 0 by transmitting 23 dBm either transmit chain.  When the UE uses the precoders that transmit on only one Tx chain, this can save power, since transmitting on two Tx chains at a given power level is generally less efficient than transmitting at the same power level on one antenna.  If the UE indicates that it does not support Mode </w:t>
      </w:r>
      <w:proofErr w:type="gramStart"/>
      <w:r>
        <w:rPr>
          <w:szCs w:val="20"/>
        </w:rPr>
        <w:t>1, but</w:t>
      </w:r>
      <w:proofErr w:type="gramEnd"/>
      <w:r>
        <w:rPr>
          <w:szCs w:val="20"/>
        </w:rPr>
        <w:t xml:space="preserve"> does support Mode 0 at the fallback power class, this encourages the gNB to use the selection precoders more often, increasing the potential for power saving in the UE.</w:t>
      </w:r>
    </w:p>
    <w:p w14:paraId="1229E951" w14:textId="7562B407" w:rsidR="00166EFC" w:rsidRDefault="00166EFC" w:rsidP="00166EFC">
      <w:pPr>
        <w:rPr>
          <w:szCs w:val="20"/>
        </w:rPr>
      </w:pPr>
      <w:r>
        <w:rPr>
          <w:szCs w:val="20"/>
        </w:rPr>
        <w:t xml:space="preserve">As the UE’s power capability decreases, it is increasingly likely that full power modes other than Mode 1 can be supported.  Therefore, to allow the UE to not declare support for Mode 1, allowing the UE to use other full power modes instead, a minimum power capability at which Mode 1 is supported should be defined.  </w:t>
      </w:r>
    </w:p>
    <w:p w14:paraId="78B4F9B6" w14:textId="2004F0C8" w:rsidR="00AC5CE7" w:rsidRDefault="00423C47" w:rsidP="009E7033">
      <w:pPr>
        <w:pStyle w:val="Observation"/>
      </w:pPr>
      <w:bookmarkStart w:id="31" w:name="_Toc146874201"/>
      <w:r>
        <w:t>I</w:t>
      </w:r>
      <w:r w:rsidR="00AC5CE7">
        <w:t xml:space="preserve">f a UE supports UL </w:t>
      </w:r>
      <w:r w:rsidR="002D70EB">
        <w:t>FP Tx</w:t>
      </w:r>
      <w:r w:rsidR="00AC5CE7">
        <w:t xml:space="preserve"> Mode 1 at a given power class, it should also support Mode 1 at its other power classes.</w:t>
      </w:r>
      <w:bookmarkEnd w:id="31"/>
    </w:p>
    <w:p w14:paraId="66A1734A" w14:textId="54950693" w:rsidR="00AC5CE7" w:rsidRDefault="00AC5CE7" w:rsidP="009E7033">
      <w:pPr>
        <w:pStyle w:val="Observation"/>
      </w:pPr>
      <w:bookmarkStart w:id="32" w:name="_Toc146874202"/>
      <w:r>
        <w:t>It may be desirable for the UE to not use Mode 1 at lower power classes</w:t>
      </w:r>
      <w:r w:rsidR="00D45A77">
        <w:t xml:space="preserve">, but instead use modes </w:t>
      </w:r>
      <w:proofErr w:type="gramStart"/>
      <w:r w:rsidR="00D45A77">
        <w:t>e.g.</w:t>
      </w:r>
      <w:proofErr w:type="gramEnd"/>
      <w:r w:rsidR="00D45A77">
        <w:t xml:space="preserve"> that allow antenna selection in order to save UE power.</w:t>
      </w:r>
      <w:bookmarkEnd w:id="32"/>
    </w:p>
    <w:p w14:paraId="742A0EDD" w14:textId="2107D078" w:rsidR="00D45A77" w:rsidRDefault="00D45A77" w:rsidP="009E7033">
      <w:pPr>
        <w:pStyle w:val="Proposal"/>
      </w:pPr>
      <w:bookmarkStart w:id="33" w:name="_Toc146874205"/>
      <w:r>
        <w:sym w:font="Symbol" w:char="F044"/>
      </w:r>
      <w:proofErr w:type="spellStart"/>
      <w:r>
        <w:t>P</w:t>
      </w:r>
      <w:r w:rsidRPr="009E7033">
        <w:rPr>
          <w:vertAlign w:val="subscript"/>
        </w:rPr>
        <w:t>PowerClass</w:t>
      </w:r>
      <w:proofErr w:type="spellEnd"/>
      <w:r>
        <w:t xml:space="preserve"> based UE capability for uplink full power </w:t>
      </w:r>
      <w:r w:rsidR="00B123AE">
        <w:t>M</w:t>
      </w:r>
      <w:r>
        <w:t xml:space="preserve">ode </w:t>
      </w:r>
      <w:r w:rsidR="00B123AE">
        <w:t>1</w:t>
      </w:r>
      <w:r>
        <w:t xml:space="preserve"> supports Mode </w:t>
      </w:r>
      <w:r w:rsidR="00B123AE">
        <w:t>1</w:t>
      </w:r>
      <w:r>
        <w:t xml:space="preserve"> at a power class with </w:t>
      </w:r>
      <w:r w:rsidR="00B123AE">
        <w:t xml:space="preserve">minimum </w:t>
      </w:r>
      <w:r>
        <w:t xml:space="preserve">power supported by the UE and all power classes </w:t>
      </w:r>
      <w:r w:rsidR="00B123AE">
        <w:t xml:space="preserve">above </w:t>
      </w:r>
      <w:r>
        <w:t>also supported by the UE.</w:t>
      </w:r>
      <w:bookmarkEnd w:id="33"/>
    </w:p>
    <w:p w14:paraId="6CE88E1B" w14:textId="50D7B1C8" w:rsidR="00166EFC" w:rsidRDefault="00166EFC" w:rsidP="00166EFC">
      <w:pPr>
        <w:rPr>
          <w:i/>
          <w:szCs w:val="20"/>
        </w:rPr>
      </w:pPr>
      <w:r>
        <w:rPr>
          <w:szCs w:val="20"/>
        </w:rPr>
        <w:t xml:space="preserve">Uplink full power </w:t>
      </w:r>
      <w:r w:rsidR="00B93215">
        <w:rPr>
          <w:szCs w:val="20"/>
        </w:rPr>
        <w:t>M</w:t>
      </w:r>
      <w:r>
        <w:rPr>
          <w:szCs w:val="20"/>
        </w:rPr>
        <w:t xml:space="preserve">ode 2 </w:t>
      </w:r>
      <w:r w:rsidR="00B93215">
        <w:rPr>
          <w:szCs w:val="20"/>
        </w:rPr>
        <w:t>uses</w:t>
      </w:r>
      <w:r>
        <w:rPr>
          <w:szCs w:val="20"/>
        </w:rPr>
        <w:t xml:space="preserve"> two distinct mechanisms: 1) full power TPMIs and 2) SRI indication of SRS resources with different numbers of ports. Because the power needed to support full power on a Tx chain naturally decreases with decreasing power capability, there are often </w:t>
      </w:r>
      <w:proofErr w:type="gramStart"/>
      <w:r>
        <w:rPr>
          <w:szCs w:val="20"/>
        </w:rPr>
        <w:t>more full</w:t>
      </w:r>
      <w:proofErr w:type="gramEnd"/>
      <w:r>
        <w:rPr>
          <w:szCs w:val="20"/>
        </w:rPr>
        <w:t xml:space="preserve"> power TPMIs that the UE can support at lower than higher power classes.  For example, a PC</w:t>
      </w:r>
      <w:r w:rsidR="00B93215">
        <w:rPr>
          <w:szCs w:val="20"/>
        </w:rPr>
        <w:t xml:space="preserve"> </w:t>
      </w:r>
      <w:r>
        <w:rPr>
          <w:szCs w:val="20"/>
        </w:rPr>
        <w:t>2 UE with a 26 and a 23 dBm PA could support TPMI0 (</w:t>
      </w:r>
      <w:proofErr w:type="gramStart"/>
      <w:r>
        <w:rPr>
          <w:szCs w:val="20"/>
        </w:rPr>
        <w:t>i.e.</w:t>
      </w:r>
      <w:proofErr w:type="gramEnd"/>
      <w:r>
        <w:rPr>
          <w:szCs w:val="20"/>
        </w:rPr>
        <w:t xml:space="preserve"> the </w:t>
      </w:r>
      <m:oMath>
        <m:r>
          <w:rPr>
            <w:rFonts w:ascii="Cambria Math" w:hAnsi="Cambria Math"/>
            <w:szCs w:val="20"/>
          </w:rPr>
          <m:t xml:space="preserve"> 1</m:t>
        </m:r>
        <m:r>
          <m:rPr>
            <m:lit/>
          </m:rPr>
          <w:rPr>
            <w:rFonts w:ascii="Cambria Math" w:hAnsi="Cambria Math"/>
            <w:szCs w:val="20"/>
          </w:rPr>
          <m:t>/</m:t>
        </m:r>
        <m:rad>
          <m:radPr>
            <m:degHide m:val="1"/>
            <m:ctrlPr>
              <w:rPr>
                <w:rFonts w:ascii="Cambria Math" w:hAnsi="Cambria Math"/>
                <w:szCs w:val="20"/>
              </w:rPr>
            </m:ctrlPr>
          </m:radPr>
          <m:deg/>
          <m:e>
            <m:r>
              <w:rPr>
                <w:rFonts w:ascii="Cambria Math" w:hAnsi="Cambria Math"/>
                <w:szCs w:val="20"/>
              </w:rPr>
              <m:t>2</m:t>
            </m:r>
          </m:e>
        </m:rad>
        <m:r>
          <w:rPr>
            <w:rFonts w:ascii="Cambria Math" w:hAnsi="Cambria Math"/>
            <w:szCs w:val="20"/>
          </w:rPr>
          <m:t xml:space="preserve"> </m:t>
        </m:r>
        <m:sSup>
          <m:sSupPr>
            <m:ctrlPr>
              <w:rPr>
                <w:rFonts w:ascii="Cambria Math" w:hAnsi="Cambria Math"/>
                <w:szCs w:val="20"/>
              </w:rPr>
            </m:ctrlPr>
          </m:sSupPr>
          <m:e>
            <m:d>
              <m:dPr>
                <m:begChr m:val="["/>
                <m:endChr m:val="]"/>
                <m:ctrlPr>
                  <w:rPr>
                    <w:rFonts w:ascii="Cambria Math" w:hAnsi="Cambria Math"/>
                    <w:szCs w:val="20"/>
                  </w:rPr>
                </m:ctrlPr>
              </m:dPr>
              <m:e>
                <m:r>
                  <w:rPr>
                    <w:rFonts w:ascii="Cambria Math" w:hAnsi="Cambria Math"/>
                    <w:szCs w:val="20"/>
                  </w:rPr>
                  <m:t>1 0</m:t>
                </m:r>
              </m:e>
            </m:d>
          </m:e>
          <m:sup>
            <m:r>
              <w:rPr>
                <w:rFonts w:ascii="Cambria Math" w:hAnsi="Cambria Math"/>
                <w:szCs w:val="20"/>
              </w:rPr>
              <m:t>T</m:t>
            </m:r>
          </m:sup>
        </m:sSup>
      </m:oMath>
      <w:r>
        <w:rPr>
          <w:szCs w:val="20"/>
        </w:rPr>
        <w:t xml:space="preserve"> precoder), while when it falls back to PC 3, it could additionally support TPMI1 (i.e. the </w:t>
      </w:r>
      <m:oMath>
        <m:r>
          <w:rPr>
            <w:rFonts w:ascii="Cambria Math" w:hAnsi="Cambria Math"/>
            <w:szCs w:val="20"/>
          </w:rPr>
          <m:t xml:space="preserve"> 1</m:t>
        </m:r>
        <m:r>
          <m:rPr>
            <m:lit/>
          </m:rPr>
          <w:rPr>
            <w:rFonts w:ascii="Cambria Math" w:hAnsi="Cambria Math"/>
            <w:szCs w:val="20"/>
          </w:rPr>
          <m:t>/</m:t>
        </m:r>
        <m:rad>
          <m:radPr>
            <m:degHide m:val="1"/>
            <m:ctrlPr>
              <w:rPr>
                <w:rFonts w:ascii="Cambria Math" w:hAnsi="Cambria Math"/>
                <w:szCs w:val="20"/>
              </w:rPr>
            </m:ctrlPr>
          </m:radPr>
          <m:deg/>
          <m:e>
            <m:r>
              <w:rPr>
                <w:rFonts w:ascii="Cambria Math" w:hAnsi="Cambria Math"/>
                <w:szCs w:val="20"/>
              </w:rPr>
              <m:t>2</m:t>
            </m:r>
          </m:e>
        </m:rad>
        <m:r>
          <w:rPr>
            <w:rFonts w:ascii="Cambria Math" w:hAnsi="Cambria Math"/>
            <w:szCs w:val="20"/>
          </w:rPr>
          <m:t xml:space="preserve"> </m:t>
        </m:r>
        <m:sSup>
          <m:sSupPr>
            <m:ctrlPr>
              <w:rPr>
                <w:rFonts w:ascii="Cambria Math" w:hAnsi="Cambria Math"/>
                <w:szCs w:val="20"/>
              </w:rPr>
            </m:ctrlPr>
          </m:sSupPr>
          <m:e>
            <m:d>
              <m:dPr>
                <m:begChr m:val="["/>
                <m:endChr m:val="]"/>
                <m:ctrlPr>
                  <w:rPr>
                    <w:rFonts w:ascii="Cambria Math" w:hAnsi="Cambria Math"/>
                    <w:szCs w:val="20"/>
                  </w:rPr>
                </m:ctrlPr>
              </m:dPr>
              <m:e>
                <m:r>
                  <w:rPr>
                    <w:rFonts w:ascii="Cambria Math" w:hAnsi="Cambria Math"/>
                    <w:szCs w:val="20"/>
                  </w:rPr>
                  <m:t>0 1</m:t>
                </m:r>
              </m:e>
            </m:d>
          </m:e>
          <m:sup>
            <m:r>
              <w:rPr>
                <w:rFonts w:ascii="Cambria Math" w:hAnsi="Cambria Math"/>
                <w:szCs w:val="20"/>
              </w:rPr>
              <m:t>T</m:t>
            </m:r>
          </m:sup>
        </m:sSup>
      </m:oMath>
      <w:r>
        <w:rPr>
          <w:szCs w:val="20"/>
        </w:rPr>
        <w:t xml:space="preserve"> precoder). Similarly, fewer Tx chains need to combine to reach a dec</w:t>
      </w:r>
      <w:proofErr w:type="spellStart"/>
      <w:r w:rsidR="00F40671">
        <w:rPr>
          <w:szCs w:val="20"/>
        </w:rPr>
        <w:t>r</w:t>
      </w:r>
      <w:r>
        <w:rPr>
          <w:szCs w:val="20"/>
        </w:rPr>
        <w:t>eased</w:t>
      </w:r>
      <w:proofErr w:type="spellEnd"/>
      <w:r>
        <w:rPr>
          <w:szCs w:val="20"/>
        </w:rPr>
        <w:t xml:space="preserve"> power capability, so UEs that could support only </w:t>
      </w:r>
      <w:proofErr w:type="gramStart"/>
      <w:r>
        <w:rPr>
          <w:szCs w:val="20"/>
        </w:rPr>
        <w:t>e.g.</w:t>
      </w:r>
      <w:proofErr w:type="gramEnd"/>
      <w:r>
        <w:rPr>
          <w:szCs w:val="20"/>
        </w:rPr>
        <w:t xml:space="preserve"> SRS resource combinations of {1,4} ports may additionally support {1,2,4} and/or {1,2} port combinations. </w:t>
      </w:r>
    </w:p>
    <w:p w14:paraId="1D06E3C1" w14:textId="08113402" w:rsidR="00166EFC" w:rsidRDefault="00B93215" w:rsidP="00166EFC">
      <w:pPr>
        <w:rPr>
          <w:szCs w:val="20"/>
        </w:rPr>
      </w:pPr>
      <w:r>
        <w:rPr>
          <w:szCs w:val="20"/>
        </w:rPr>
        <w:sym w:font="Symbol" w:char="F044"/>
      </w:r>
      <w:proofErr w:type="spellStart"/>
      <w:r w:rsidRPr="00B93215">
        <w:rPr>
          <w:szCs w:val="20"/>
        </w:rPr>
        <w:t>P</w:t>
      </w:r>
      <w:r w:rsidRPr="009E7033">
        <w:rPr>
          <w:szCs w:val="20"/>
          <w:vertAlign w:val="subscript"/>
        </w:rPr>
        <w:t>PowerClass</w:t>
      </w:r>
      <w:proofErr w:type="spellEnd"/>
      <w:r w:rsidRPr="00B93215">
        <w:rPr>
          <w:szCs w:val="20"/>
        </w:rPr>
        <w:t xml:space="preserve"> based UE capabilit</w:t>
      </w:r>
      <w:r>
        <w:rPr>
          <w:szCs w:val="20"/>
        </w:rPr>
        <w:t>ies</w:t>
      </w:r>
      <w:r w:rsidR="00166EFC">
        <w:rPr>
          <w:szCs w:val="20"/>
        </w:rPr>
        <w:t xml:space="preserve"> that capture these relationships over power capability for full power TPMIs and Mode 2 SRS resource indication could be used to reduce signaling overhead.  While this may be useful, such </w:t>
      </w:r>
      <w:r>
        <w:rPr>
          <w:szCs w:val="20"/>
        </w:rPr>
        <w:t>capabilities</w:t>
      </w:r>
      <w:r w:rsidR="00166EFC">
        <w:rPr>
          <w:szCs w:val="20"/>
        </w:rPr>
        <w:t xml:space="preserve"> </w:t>
      </w:r>
      <w:r w:rsidR="00C86399">
        <w:rPr>
          <w:szCs w:val="20"/>
        </w:rPr>
        <w:t xml:space="preserve">are likely to </w:t>
      </w:r>
      <w:r w:rsidR="00166EFC">
        <w:rPr>
          <w:szCs w:val="20"/>
        </w:rPr>
        <w:t>be relatively complex to capture in specifications</w:t>
      </w:r>
      <w:r w:rsidR="00C86399">
        <w:rPr>
          <w:szCs w:val="20"/>
        </w:rPr>
        <w:t xml:space="preserve">. </w:t>
      </w:r>
      <w:r w:rsidR="00166EFC">
        <w:rPr>
          <w:szCs w:val="20"/>
        </w:rPr>
        <w:t xml:space="preserve">An alternative </w:t>
      </w:r>
      <w:r w:rsidR="006E1DBB">
        <w:rPr>
          <w:szCs w:val="20"/>
        </w:rPr>
        <w:lastRenderedPageBreak/>
        <w:t xml:space="preserve">approach </w:t>
      </w:r>
      <w:r w:rsidR="00166EFC">
        <w:rPr>
          <w:szCs w:val="20"/>
        </w:rPr>
        <w:t xml:space="preserve">could signal the full Mode 2 capability for each power capability the UE supports.  For example, a PC 1.5 UE could support a first set of full power mode 2 capabilities for operation at 29 dBm, that is with </w:t>
      </w:r>
      <m:oMath>
        <m:r>
          <w:rPr>
            <w:rFonts w:ascii="Cambria Math" w:hAnsi="Cambria Math"/>
            <w:szCs w:val="20"/>
          </w:rPr>
          <m:t>Δ</m:t>
        </m:r>
        <m:sSub>
          <m:sSubPr>
            <m:ctrlPr>
              <w:rPr>
                <w:rFonts w:ascii="Cambria Math" w:hAnsi="Cambria Math"/>
                <w:szCs w:val="20"/>
              </w:rPr>
            </m:ctrlPr>
          </m:sSubPr>
          <m:e>
            <m:r>
              <w:rPr>
                <w:rFonts w:ascii="Cambria Math" w:hAnsi="Cambria Math"/>
                <w:szCs w:val="20"/>
              </w:rPr>
              <m:t>P</m:t>
            </m:r>
          </m:e>
          <m:sub>
            <m:r>
              <w:rPr>
                <w:rFonts w:ascii="Cambria Math" w:hAnsi="Cambria Math"/>
                <w:szCs w:val="20"/>
              </w:rPr>
              <m:t>PowerClass</m:t>
            </m:r>
          </m:sub>
        </m:sSub>
        <m:r>
          <w:rPr>
            <w:rFonts w:ascii="Cambria Math" w:hAnsi="Cambria Math"/>
            <w:szCs w:val="20"/>
          </w:rPr>
          <m:t>=0</m:t>
        </m:r>
      </m:oMath>
      <w:r w:rsidR="00166EFC">
        <w:rPr>
          <w:szCs w:val="20"/>
        </w:rPr>
        <w:t xml:space="preserve"> dB, a second set of full power mode 2 capabilities for operation at 26 dBm, that is with </w:t>
      </w:r>
      <m:oMath>
        <m:r>
          <w:rPr>
            <w:rFonts w:ascii="Cambria Math" w:hAnsi="Cambria Math"/>
            <w:szCs w:val="20"/>
          </w:rPr>
          <m:t>Δ</m:t>
        </m:r>
        <m:sSub>
          <m:sSubPr>
            <m:ctrlPr>
              <w:rPr>
                <w:rFonts w:ascii="Cambria Math" w:hAnsi="Cambria Math"/>
                <w:szCs w:val="20"/>
              </w:rPr>
            </m:ctrlPr>
          </m:sSubPr>
          <m:e>
            <m:r>
              <w:rPr>
                <w:rFonts w:ascii="Cambria Math" w:hAnsi="Cambria Math"/>
                <w:szCs w:val="20"/>
              </w:rPr>
              <m:t>P</m:t>
            </m:r>
          </m:e>
          <m:sub>
            <m:r>
              <w:rPr>
                <w:rFonts w:ascii="Cambria Math" w:hAnsi="Cambria Math"/>
                <w:szCs w:val="20"/>
              </w:rPr>
              <m:t>PowerClass</m:t>
            </m:r>
          </m:sub>
        </m:sSub>
        <m:r>
          <w:rPr>
            <w:rFonts w:ascii="Cambria Math" w:hAnsi="Cambria Math"/>
            <w:szCs w:val="20"/>
          </w:rPr>
          <m:t>=3</m:t>
        </m:r>
      </m:oMath>
      <w:r w:rsidR="00166EFC">
        <w:rPr>
          <w:szCs w:val="20"/>
        </w:rPr>
        <w:t xml:space="preserve"> dB, and a third set of full power mode 2 capabilities for operation at 23 dBm, that is with </w:t>
      </w:r>
      <m:oMath>
        <m:r>
          <w:rPr>
            <w:rFonts w:ascii="Cambria Math" w:hAnsi="Cambria Math"/>
            <w:szCs w:val="20"/>
          </w:rPr>
          <m:t>Δ</m:t>
        </m:r>
        <m:sSub>
          <m:sSubPr>
            <m:ctrlPr>
              <w:rPr>
                <w:rFonts w:ascii="Cambria Math" w:hAnsi="Cambria Math"/>
                <w:szCs w:val="20"/>
              </w:rPr>
            </m:ctrlPr>
          </m:sSubPr>
          <m:e>
            <m:r>
              <w:rPr>
                <w:rFonts w:ascii="Cambria Math" w:hAnsi="Cambria Math"/>
                <w:szCs w:val="20"/>
              </w:rPr>
              <m:t>P</m:t>
            </m:r>
          </m:e>
          <m:sub>
            <m:r>
              <w:rPr>
                <w:rFonts w:ascii="Cambria Math" w:hAnsi="Cambria Math"/>
                <w:szCs w:val="20"/>
              </w:rPr>
              <m:t>PowerClass</m:t>
            </m:r>
          </m:sub>
        </m:sSub>
        <m:r>
          <w:rPr>
            <w:rFonts w:ascii="Cambria Math" w:hAnsi="Cambria Math"/>
            <w:szCs w:val="20"/>
          </w:rPr>
          <m:t>=6</m:t>
        </m:r>
      </m:oMath>
      <w:r w:rsidR="00166EFC">
        <w:rPr>
          <w:szCs w:val="20"/>
        </w:rPr>
        <w:t xml:space="preserve"> dB.  </w:t>
      </w:r>
    </w:p>
    <w:p w14:paraId="1704DE10" w14:textId="0E83D140" w:rsidR="00C86399" w:rsidRDefault="000D7E81" w:rsidP="00166EFC">
      <w:pPr>
        <w:rPr>
          <w:szCs w:val="20"/>
        </w:rPr>
      </w:pPr>
      <w:r>
        <w:rPr>
          <w:szCs w:val="20"/>
        </w:rPr>
        <w:sym w:font="Symbol" w:char="F044"/>
      </w:r>
      <w:proofErr w:type="spellStart"/>
      <w:r w:rsidRPr="00B93215">
        <w:rPr>
          <w:szCs w:val="20"/>
        </w:rPr>
        <w:t>P</w:t>
      </w:r>
      <w:r w:rsidRPr="00BB3AAC">
        <w:rPr>
          <w:szCs w:val="20"/>
          <w:vertAlign w:val="subscript"/>
        </w:rPr>
        <w:t>PowerClass</w:t>
      </w:r>
      <w:proofErr w:type="spellEnd"/>
      <w:r w:rsidRPr="00B93215">
        <w:rPr>
          <w:szCs w:val="20"/>
        </w:rPr>
        <w:t xml:space="preserve"> based UE capabilit</w:t>
      </w:r>
      <w:r>
        <w:rPr>
          <w:szCs w:val="20"/>
        </w:rPr>
        <w:t xml:space="preserve">ies for UL </w:t>
      </w:r>
      <w:r w:rsidR="002D70EB">
        <w:rPr>
          <w:szCs w:val="20"/>
        </w:rPr>
        <w:t>FP Tx</w:t>
      </w:r>
      <w:r>
        <w:rPr>
          <w:szCs w:val="20"/>
        </w:rPr>
        <w:t xml:space="preserve"> Mode 2 could be optimized such that the capabilities over all power classes the UE supports are jointly indicated.  However, such capabilities may be complex and require relatively high specification effort.</w:t>
      </w:r>
    </w:p>
    <w:p w14:paraId="001E03D0" w14:textId="656BBEDD" w:rsidR="000D7E81" w:rsidRDefault="000D7E81" w:rsidP="000D7E81">
      <w:pPr>
        <w:pStyle w:val="Proposal"/>
      </w:pPr>
      <w:bookmarkStart w:id="34" w:name="_Toc146874206"/>
      <w:r>
        <w:t xml:space="preserve">UL </w:t>
      </w:r>
      <w:r w:rsidR="002D70EB">
        <w:t>FP Tx</w:t>
      </w:r>
      <w:r>
        <w:t xml:space="preserve"> Mode 2 capability for full power TPMI and for SRS configurations are each independently indicated for each power class that the UE supports.</w:t>
      </w:r>
      <w:bookmarkEnd w:id="34"/>
    </w:p>
    <w:p w14:paraId="37EB5693" w14:textId="6936AF6F" w:rsidR="00C01F33" w:rsidRPr="009C415B" w:rsidRDefault="00D42804" w:rsidP="009F69EE">
      <w:pPr>
        <w:pStyle w:val="Heading1"/>
        <w:rPr>
          <w:lang w:val="en-US"/>
        </w:rPr>
      </w:pPr>
      <w:bookmarkStart w:id="35" w:name="_Toc142507556"/>
      <w:bookmarkStart w:id="36" w:name="_Toc142508293"/>
      <w:bookmarkStart w:id="37" w:name="_Toc142510622"/>
      <w:bookmarkStart w:id="38" w:name="_Toc142510922"/>
      <w:bookmarkStart w:id="39" w:name="_Toc142638988"/>
      <w:bookmarkStart w:id="40" w:name="_Toc142657470"/>
      <w:bookmarkStart w:id="41" w:name="_Toc127490664"/>
      <w:bookmarkStart w:id="42" w:name="_Toc127533496"/>
      <w:bookmarkStart w:id="43" w:name="_Toc127536170"/>
      <w:bookmarkStart w:id="44" w:name="_Toc127536638"/>
      <w:bookmarkStart w:id="45" w:name="_Toc127536802"/>
      <w:bookmarkStart w:id="46" w:name="_Toc127536933"/>
      <w:bookmarkStart w:id="47" w:name="_Toc127537053"/>
      <w:bookmarkStart w:id="48" w:name="_Toc127543051"/>
      <w:bookmarkStart w:id="49" w:name="_Toc127543465"/>
      <w:bookmarkStart w:id="50" w:name="_Hlk61857909"/>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9C415B">
        <w:rPr>
          <w:lang w:val="en-US"/>
        </w:rPr>
        <w:t xml:space="preserve">3 </w:t>
      </w:r>
      <w:r w:rsidR="00C25DD4" w:rsidRPr="009C415B">
        <w:rPr>
          <w:lang w:val="en-US"/>
        </w:rPr>
        <w:tab/>
      </w:r>
      <w:r w:rsidR="00C01F33" w:rsidRPr="009C415B">
        <w:rPr>
          <w:lang w:val="en-US"/>
        </w:rPr>
        <w:t>Conclusion</w:t>
      </w:r>
    </w:p>
    <w:p w14:paraId="717B29A6" w14:textId="78AC112D" w:rsidR="00FC0EF0" w:rsidRPr="009C415B" w:rsidRDefault="00FC0EF0" w:rsidP="00FC0EF0">
      <w:pPr>
        <w:rPr>
          <w:color w:val="ED7D31" w:themeColor="accent2"/>
        </w:rPr>
      </w:pPr>
      <w:r w:rsidRPr="009C415B">
        <w:t>In this contribution</w:t>
      </w:r>
      <w:r>
        <w:t xml:space="preserve">, </w:t>
      </w:r>
      <w:r w:rsidRPr="00955788">
        <w:t xml:space="preserve">RAN1 enhancements </w:t>
      </w:r>
      <w:r>
        <w:t xml:space="preserve">to provide </w:t>
      </w:r>
      <w:r w:rsidRPr="00955788">
        <w:t xml:space="preserve">information to improve scheduling when using higher power CA/DC </w:t>
      </w:r>
      <w:r>
        <w:t xml:space="preserve">were considered in </w:t>
      </w:r>
      <w:r w:rsidR="008D1828">
        <w:t xml:space="preserve">further </w:t>
      </w:r>
      <w:r>
        <w:t>detail</w:t>
      </w:r>
      <w:r w:rsidR="008D1828">
        <w:t xml:space="preserve"> </w:t>
      </w:r>
      <w:proofErr w:type="gramStart"/>
      <w:r w:rsidR="008D1828">
        <w:t>taking into account</w:t>
      </w:r>
      <w:proofErr w:type="gramEnd"/>
      <w:r w:rsidR="008D1828">
        <w:t xml:space="preserve"> </w:t>
      </w:r>
      <w:r w:rsidR="002E3DA7">
        <w:t xml:space="preserve">uplink full power MIMO aspects discussed in </w:t>
      </w:r>
      <w:r w:rsidR="008D1828">
        <w:t>RAN4</w:t>
      </w:r>
      <w:r w:rsidR="002E3DA7">
        <w:t>’s LS.</w:t>
      </w:r>
      <w:r w:rsidRPr="009C415B">
        <w:t xml:space="preserve"> </w:t>
      </w:r>
      <w:r w:rsidR="009C305F">
        <w:t xml:space="preserve">We </w:t>
      </w:r>
      <w:r w:rsidR="009C305F" w:rsidRPr="009C305F">
        <w:t>provide</w:t>
      </w:r>
      <w:r w:rsidR="009C305F">
        <w:t>d</w:t>
      </w:r>
      <w:r w:rsidR="009C305F" w:rsidRPr="009C305F">
        <w:t xml:space="preserve"> some background with our understanding of the proposed feature and its potential benefit, and then discuss</w:t>
      </w:r>
      <w:r w:rsidR="009C305F">
        <w:t>ed</w:t>
      </w:r>
      <w:r w:rsidR="009C305F" w:rsidRPr="009C305F">
        <w:t xml:space="preserve"> ways to support it.</w:t>
      </w:r>
    </w:p>
    <w:p w14:paraId="359409C5" w14:textId="22D268AC" w:rsidR="009861EF" w:rsidRDefault="009861EF" w:rsidP="00630FE9">
      <w:pPr>
        <w:pStyle w:val="BodyText"/>
        <w:spacing w:before="60"/>
        <w:rPr>
          <w:b/>
          <w:bCs/>
        </w:rPr>
      </w:pPr>
      <w:r>
        <w:t>W</w:t>
      </w:r>
      <w:r w:rsidRPr="00CE0424">
        <w:t xml:space="preserve">e </w:t>
      </w:r>
      <w:r>
        <w:t>made the following observations</w:t>
      </w:r>
      <w:r w:rsidRPr="00CE0424">
        <w:t>:</w:t>
      </w:r>
      <w:r>
        <w:rPr>
          <w:b/>
          <w:bCs/>
        </w:rPr>
        <w:t xml:space="preserve"> </w:t>
      </w:r>
    </w:p>
    <w:p w14:paraId="33519DA2" w14:textId="0D22BFEE" w:rsidR="00F40671" w:rsidRDefault="009861EF">
      <w:pPr>
        <w:pStyle w:val="TableofFigures"/>
        <w:tabs>
          <w:tab w:val="right" w:leader="dot" w:pos="9621"/>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46874196" w:history="1">
        <w:r w:rsidR="00F40671" w:rsidRPr="00501A98">
          <w:rPr>
            <w:rStyle w:val="Hyperlink"/>
            <w:noProof/>
          </w:rPr>
          <w:t>Observation 1</w:t>
        </w:r>
        <w:r w:rsidR="00F40671">
          <w:rPr>
            <w:rFonts w:asciiTheme="minorHAnsi" w:eastAsiaTheme="minorEastAsia" w:hAnsiTheme="minorHAnsi" w:cstheme="minorBidi"/>
            <w:b w:val="0"/>
            <w:noProof/>
            <w:sz w:val="22"/>
            <w:szCs w:val="22"/>
          </w:rPr>
          <w:tab/>
        </w:r>
        <w:r w:rsidR="00F40671" w:rsidRPr="00501A98">
          <w:rPr>
            <w:rStyle w:val="Hyperlink"/>
            <w:noProof/>
          </w:rPr>
          <w:t>UL FP Tx capability can vary with the UE’s current power class, typically having more UL FP Tx capability as the power class decreases.</w:t>
        </w:r>
      </w:hyperlink>
    </w:p>
    <w:p w14:paraId="5D190F04" w14:textId="24CF86D9" w:rsidR="00F40671" w:rsidRDefault="00F40671">
      <w:pPr>
        <w:pStyle w:val="TableofFigures"/>
        <w:tabs>
          <w:tab w:val="right" w:leader="dot" w:pos="9621"/>
        </w:tabs>
        <w:rPr>
          <w:rFonts w:asciiTheme="minorHAnsi" w:eastAsiaTheme="minorEastAsia" w:hAnsiTheme="minorHAnsi" w:cstheme="minorBidi"/>
          <w:b w:val="0"/>
          <w:noProof/>
          <w:sz w:val="22"/>
          <w:szCs w:val="22"/>
        </w:rPr>
      </w:pPr>
      <w:hyperlink w:anchor="_Toc146874197" w:history="1">
        <w:r w:rsidRPr="00501A98">
          <w:rPr>
            <w:rStyle w:val="Hyperlink"/>
            <w:noProof/>
          </w:rPr>
          <w:t>Observation 2</w:t>
        </w:r>
        <w:r>
          <w:rPr>
            <w:rFonts w:asciiTheme="minorHAnsi" w:eastAsiaTheme="minorEastAsia" w:hAnsiTheme="minorHAnsi" w:cstheme="minorBidi"/>
            <w:b w:val="0"/>
            <w:noProof/>
            <w:sz w:val="22"/>
            <w:szCs w:val="22"/>
          </w:rPr>
          <w:tab/>
        </w:r>
        <w:r w:rsidRPr="00501A98">
          <w:rPr>
            <w:rStyle w:val="Hyperlink"/>
            <w:noProof/>
          </w:rPr>
          <w:t>While adapting UL FP Tx modes to power class fallback has some potential benefit, this can be mitigated by how often UEs scale down Tx chain power to comply with the MIMO power scaling procedure, and by how often PC fallback occurs.</w:t>
        </w:r>
      </w:hyperlink>
    </w:p>
    <w:p w14:paraId="2561EB04" w14:textId="4BEFE59D" w:rsidR="00F40671" w:rsidRDefault="00F40671">
      <w:pPr>
        <w:pStyle w:val="TableofFigures"/>
        <w:tabs>
          <w:tab w:val="right" w:leader="dot" w:pos="9621"/>
        </w:tabs>
        <w:rPr>
          <w:rFonts w:asciiTheme="minorHAnsi" w:eastAsiaTheme="minorEastAsia" w:hAnsiTheme="minorHAnsi" w:cstheme="minorBidi"/>
          <w:b w:val="0"/>
          <w:noProof/>
          <w:sz w:val="22"/>
          <w:szCs w:val="22"/>
        </w:rPr>
      </w:pPr>
      <w:hyperlink w:anchor="_Toc146874198" w:history="1">
        <w:r w:rsidRPr="00501A98">
          <w:rPr>
            <w:rStyle w:val="Hyperlink"/>
            <w:noProof/>
          </w:rPr>
          <w:t>Observation 3</w:t>
        </w:r>
        <w:r>
          <w:rPr>
            <w:rFonts w:asciiTheme="minorHAnsi" w:eastAsiaTheme="minorEastAsia" w:hAnsiTheme="minorHAnsi" w:cstheme="minorBidi"/>
            <w:b w:val="0"/>
            <w:noProof/>
            <w:sz w:val="22"/>
            <w:szCs w:val="22"/>
          </w:rPr>
          <w:tab/>
        </w:r>
        <w:r w:rsidRPr="00501A98">
          <w:rPr>
            <w:rStyle w:val="Hyperlink"/>
            <w:noProof/>
          </w:rPr>
          <w:t>UL FP Tx capability should vary similarly with configured maximum output power settings via the parameter p-Max and with changes in power class</w:t>
        </w:r>
      </w:hyperlink>
    </w:p>
    <w:p w14:paraId="3881B4C5" w14:textId="76E28F95" w:rsidR="00F40671" w:rsidRDefault="00F40671">
      <w:pPr>
        <w:pStyle w:val="TableofFigures"/>
        <w:tabs>
          <w:tab w:val="right" w:leader="dot" w:pos="9621"/>
        </w:tabs>
        <w:rPr>
          <w:rFonts w:asciiTheme="minorHAnsi" w:eastAsiaTheme="minorEastAsia" w:hAnsiTheme="minorHAnsi" w:cstheme="minorBidi"/>
          <w:b w:val="0"/>
          <w:noProof/>
          <w:sz w:val="22"/>
          <w:szCs w:val="22"/>
        </w:rPr>
      </w:pPr>
      <w:hyperlink w:anchor="_Toc146874199" w:history="1">
        <w:r w:rsidRPr="00501A98">
          <w:rPr>
            <w:rStyle w:val="Hyperlink"/>
            <w:noProof/>
          </w:rPr>
          <w:t>Observation 4</w:t>
        </w:r>
        <w:r>
          <w:rPr>
            <w:rFonts w:asciiTheme="minorHAnsi" w:eastAsiaTheme="minorEastAsia" w:hAnsiTheme="minorHAnsi" w:cstheme="minorBidi"/>
            <w:b w:val="0"/>
            <w:noProof/>
            <w:sz w:val="22"/>
            <w:szCs w:val="22"/>
          </w:rPr>
          <w:tab/>
        </w:r>
        <w:r w:rsidRPr="00501A98">
          <w:rPr>
            <w:rStyle w:val="Hyperlink"/>
            <w:noProof/>
          </w:rPr>
          <w:t>Support for uplink full power MIMO transmission dependency on ΔP</w:t>
        </w:r>
        <w:r w:rsidRPr="00501A98">
          <w:rPr>
            <w:rStyle w:val="Hyperlink"/>
            <w:noProof/>
            <w:vertAlign w:val="subscript"/>
          </w:rPr>
          <w:t>PowerClass</w:t>
        </w:r>
        <w:r w:rsidRPr="00501A98">
          <w:rPr>
            <w:rStyle w:val="Hyperlink"/>
            <w:noProof/>
          </w:rPr>
          <w:t xml:space="preserve"> would require the scale factor ‘s’ to depend on ΔP</w:t>
        </w:r>
        <w:r w:rsidRPr="00501A98">
          <w:rPr>
            <w:rStyle w:val="Hyperlink"/>
            <w:noProof/>
            <w:vertAlign w:val="subscript"/>
          </w:rPr>
          <w:t>PowerClass</w:t>
        </w:r>
        <w:r w:rsidRPr="00501A98">
          <w:rPr>
            <w:rStyle w:val="Hyperlink"/>
            <w:noProof/>
          </w:rPr>
          <w:t xml:space="preserve"> changes to 38.213.</w:t>
        </w:r>
      </w:hyperlink>
    </w:p>
    <w:p w14:paraId="6300CBDF" w14:textId="0201B7E0" w:rsidR="00F40671" w:rsidRDefault="00F40671">
      <w:pPr>
        <w:pStyle w:val="TableofFigures"/>
        <w:tabs>
          <w:tab w:val="right" w:leader="dot" w:pos="9621"/>
        </w:tabs>
        <w:rPr>
          <w:rFonts w:asciiTheme="minorHAnsi" w:eastAsiaTheme="minorEastAsia" w:hAnsiTheme="minorHAnsi" w:cstheme="minorBidi"/>
          <w:b w:val="0"/>
          <w:noProof/>
          <w:sz w:val="22"/>
          <w:szCs w:val="22"/>
        </w:rPr>
      </w:pPr>
      <w:hyperlink w:anchor="_Toc146874200" w:history="1">
        <w:r w:rsidRPr="00501A98">
          <w:rPr>
            <w:rStyle w:val="Hyperlink"/>
            <w:noProof/>
          </w:rPr>
          <w:t>Observation 5</w:t>
        </w:r>
        <w:r>
          <w:rPr>
            <w:rFonts w:asciiTheme="minorHAnsi" w:eastAsiaTheme="minorEastAsia" w:hAnsiTheme="minorHAnsi" w:cstheme="minorBidi"/>
            <w:b w:val="0"/>
            <w:noProof/>
            <w:sz w:val="22"/>
            <w:szCs w:val="22"/>
          </w:rPr>
          <w:tab/>
        </w:r>
        <w:r w:rsidRPr="00501A98">
          <w:rPr>
            <w:rStyle w:val="Hyperlink"/>
            <w:noProof/>
          </w:rPr>
          <w:t>If a UE supports UL FP Tx Mode 0 at a given power class, it should also support Mode 0 at its lower power classes.</w:t>
        </w:r>
      </w:hyperlink>
    </w:p>
    <w:p w14:paraId="309A0FD7" w14:textId="3731FAC5" w:rsidR="00F40671" w:rsidRDefault="00F40671">
      <w:pPr>
        <w:pStyle w:val="TableofFigures"/>
        <w:tabs>
          <w:tab w:val="right" w:leader="dot" w:pos="9621"/>
        </w:tabs>
        <w:rPr>
          <w:rFonts w:asciiTheme="minorHAnsi" w:eastAsiaTheme="minorEastAsia" w:hAnsiTheme="minorHAnsi" w:cstheme="minorBidi"/>
          <w:b w:val="0"/>
          <w:noProof/>
          <w:sz w:val="22"/>
          <w:szCs w:val="22"/>
        </w:rPr>
      </w:pPr>
      <w:hyperlink w:anchor="_Toc146874201" w:history="1">
        <w:r w:rsidRPr="00501A98">
          <w:rPr>
            <w:rStyle w:val="Hyperlink"/>
            <w:noProof/>
          </w:rPr>
          <w:t>Observation 6</w:t>
        </w:r>
        <w:r>
          <w:rPr>
            <w:rFonts w:asciiTheme="minorHAnsi" w:eastAsiaTheme="minorEastAsia" w:hAnsiTheme="minorHAnsi" w:cstheme="minorBidi"/>
            <w:b w:val="0"/>
            <w:noProof/>
            <w:sz w:val="22"/>
            <w:szCs w:val="22"/>
          </w:rPr>
          <w:tab/>
        </w:r>
        <w:r w:rsidRPr="00501A98">
          <w:rPr>
            <w:rStyle w:val="Hyperlink"/>
            <w:noProof/>
          </w:rPr>
          <w:t>If a UE supports UL FP Tx Mode 1 at a given power class, it should also support Mode 1 at its other power classes.</w:t>
        </w:r>
      </w:hyperlink>
    </w:p>
    <w:p w14:paraId="215E7F2D" w14:textId="050598FC" w:rsidR="00F40671" w:rsidRDefault="00F40671">
      <w:pPr>
        <w:pStyle w:val="TableofFigures"/>
        <w:tabs>
          <w:tab w:val="right" w:leader="dot" w:pos="9621"/>
        </w:tabs>
        <w:rPr>
          <w:rFonts w:asciiTheme="minorHAnsi" w:eastAsiaTheme="minorEastAsia" w:hAnsiTheme="minorHAnsi" w:cstheme="minorBidi"/>
          <w:b w:val="0"/>
          <w:noProof/>
          <w:sz w:val="22"/>
          <w:szCs w:val="22"/>
        </w:rPr>
      </w:pPr>
      <w:hyperlink w:anchor="_Toc146874202" w:history="1">
        <w:r w:rsidRPr="00501A98">
          <w:rPr>
            <w:rStyle w:val="Hyperlink"/>
            <w:noProof/>
          </w:rPr>
          <w:t>Observation 7</w:t>
        </w:r>
        <w:r>
          <w:rPr>
            <w:rFonts w:asciiTheme="minorHAnsi" w:eastAsiaTheme="minorEastAsia" w:hAnsiTheme="minorHAnsi" w:cstheme="minorBidi"/>
            <w:b w:val="0"/>
            <w:noProof/>
            <w:sz w:val="22"/>
            <w:szCs w:val="22"/>
          </w:rPr>
          <w:tab/>
        </w:r>
        <w:r w:rsidRPr="00501A98">
          <w:rPr>
            <w:rStyle w:val="Hyperlink"/>
            <w:noProof/>
          </w:rPr>
          <w:t>It may be desirable for the UE to not use Mode 1 at lower power classes, but instead use modes e.g. that allow antenna selection in order to save UE power.</w:t>
        </w:r>
      </w:hyperlink>
    </w:p>
    <w:p w14:paraId="54529882" w14:textId="4E4CF3E6" w:rsidR="009861EF" w:rsidRDefault="009861EF" w:rsidP="009861EF">
      <w:pPr>
        <w:pStyle w:val="BodyText"/>
      </w:pPr>
      <w:r>
        <w:rPr>
          <w:b/>
          <w:bCs/>
        </w:rPr>
        <w:fldChar w:fldCharType="end"/>
      </w:r>
      <w:r>
        <w:t>Which lead us to propose</w:t>
      </w:r>
      <w:r w:rsidRPr="00CE0424">
        <w:t>:</w:t>
      </w:r>
    </w:p>
    <w:p w14:paraId="0175B30E" w14:textId="140D3B3D" w:rsidR="00F40671" w:rsidRDefault="009861EF">
      <w:pPr>
        <w:pStyle w:val="TableofFigures"/>
        <w:tabs>
          <w:tab w:val="right" w:leader="dot" w:pos="9621"/>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146874203" w:history="1">
        <w:r w:rsidR="00F40671" w:rsidRPr="002D5D5C">
          <w:rPr>
            <w:rStyle w:val="Hyperlink"/>
            <w:noProof/>
          </w:rPr>
          <w:t>Proposal 1</w:t>
        </w:r>
        <w:r w:rsidR="00F40671">
          <w:rPr>
            <w:rFonts w:asciiTheme="minorHAnsi" w:eastAsiaTheme="minorEastAsia" w:hAnsiTheme="minorHAnsi" w:cstheme="minorBidi"/>
            <w:b w:val="0"/>
            <w:noProof/>
            <w:sz w:val="22"/>
            <w:szCs w:val="22"/>
          </w:rPr>
          <w:tab/>
        </w:r>
        <w:r w:rsidR="00F40671" w:rsidRPr="002D5D5C">
          <w:rPr>
            <w:rStyle w:val="Hyperlink"/>
            <w:noProof/>
          </w:rPr>
          <w:t>Define a framework for adjusting UL FP Tx capability that supports both maximum power as set by p-Max and changes in power class.</w:t>
        </w:r>
      </w:hyperlink>
    </w:p>
    <w:p w14:paraId="1B62C8ED" w14:textId="3946BD7F" w:rsidR="00F40671" w:rsidRDefault="00F40671">
      <w:pPr>
        <w:pStyle w:val="TableofFigures"/>
        <w:tabs>
          <w:tab w:val="right" w:leader="dot" w:pos="9621"/>
        </w:tabs>
        <w:rPr>
          <w:rFonts w:asciiTheme="minorHAnsi" w:eastAsiaTheme="minorEastAsia" w:hAnsiTheme="minorHAnsi" w:cstheme="minorBidi"/>
          <w:b w:val="0"/>
          <w:noProof/>
          <w:sz w:val="22"/>
          <w:szCs w:val="22"/>
        </w:rPr>
      </w:pPr>
      <w:hyperlink w:anchor="_Toc146874204" w:history="1">
        <w:r w:rsidRPr="002D5D5C">
          <w:rPr>
            <w:rStyle w:val="Hyperlink"/>
            <w:noProof/>
          </w:rPr>
          <w:t>Proposal 2</w:t>
        </w:r>
        <w:r>
          <w:rPr>
            <w:rFonts w:asciiTheme="minorHAnsi" w:eastAsiaTheme="minorEastAsia" w:hAnsiTheme="minorHAnsi" w:cstheme="minorBidi"/>
            <w:b w:val="0"/>
            <w:noProof/>
            <w:sz w:val="22"/>
            <w:szCs w:val="22"/>
          </w:rPr>
          <w:tab/>
        </w:r>
        <w:r w:rsidRPr="002D5D5C">
          <w:rPr>
            <w:rStyle w:val="Hyperlink"/>
            <w:noProof/>
          </w:rPr>
          <w:sym w:font="Symbol" w:char="F044"/>
        </w:r>
        <w:r w:rsidRPr="002D5D5C">
          <w:rPr>
            <w:rStyle w:val="Hyperlink"/>
            <w:noProof/>
          </w:rPr>
          <w:t>P</w:t>
        </w:r>
        <w:r w:rsidRPr="002D5D5C">
          <w:rPr>
            <w:rStyle w:val="Hyperlink"/>
            <w:noProof/>
            <w:vertAlign w:val="subscript"/>
          </w:rPr>
          <w:t>PowerClass</w:t>
        </w:r>
        <w:r w:rsidRPr="002D5D5C">
          <w:rPr>
            <w:rStyle w:val="Hyperlink"/>
            <w:noProof/>
          </w:rPr>
          <w:t xml:space="preserve"> based UE capability for uplink full power mode 0 supports Mode 0 at a power class with maximum power supported by the UE and all power classes below also supported by the UE.</w:t>
        </w:r>
      </w:hyperlink>
    </w:p>
    <w:p w14:paraId="37C2DF5A" w14:textId="676E3CE9" w:rsidR="00F40671" w:rsidRDefault="00F40671">
      <w:pPr>
        <w:pStyle w:val="TableofFigures"/>
        <w:tabs>
          <w:tab w:val="right" w:leader="dot" w:pos="9621"/>
        </w:tabs>
        <w:rPr>
          <w:rFonts w:asciiTheme="minorHAnsi" w:eastAsiaTheme="minorEastAsia" w:hAnsiTheme="minorHAnsi" w:cstheme="minorBidi"/>
          <w:b w:val="0"/>
          <w:noProof/>
          <w:sz w:val="22"/>
          <w:szCs w:val="22"/>
        </w:rPr>
      </w:pPr>
      <w:hyperlink w:anchor="_Toc146874205" w:history="1">
        <w:r w:rsidRPr="002D5D5C">
          <w:rPr>
            <w:rStyle w:val="Hyperlink"/>
            <w:noProof/>
          </w:rPr>
          <w:t>Proposal 3</w:t>
        </w:r>
        <w:r>
          <w:rPr>
            <w:rFonts w:asciiTheme="minorHAnsi" w:eastAsiaTheme="minorEastAsia" w:hAnsiTheme="minorHAnsi" w:cstheme="minorBidi"/>
            <w:b w:val="0"/>
            <w:noProof/>
            <w:sz w:val="22"/>
            <w:szCs w:val="22"/>
          </w:rPr>
          <w:tab/>
        </w:r>
        <w:r w:rsidRPr="002D5D5C">
          <w:rPr>
            <w:rStyle w:val="Hyperlink"/>
            <w:noProof/>
          </w:rPr>
          <w:sym w:font="Symbol" w:char="F044"/>
        </w:r>
        <w:r w:rsidRPr="002D5D5C">
          <w:rPr>
            <w:rStyle w:val="Hyperlink"/>
            <w:noProof/>
          </w:rPr>
          <w:t>P</w:t>
        </w:r>
        <w:r w:rsidRPr="002D5D5C">
          <w:rPr>
            <w:rStyle w:val="Hyperlink"/>
            <w:noProof/>
            <w:vertAlign w:val="subscript"/>
          </w:rPr>
          <w:t>PowerClass</w:t>
        </w:r>
        <w:r w:rsidRPr="002D5D5C">
          <w:rPr>
            <w:rStyle w:val="Hyperlink"/>
            <w:noProof/>
          </w:rPr>
          <w:t xml:space="preserve"> based UE capability for uplink full power Mode 1 supports Mode 1 at a power class with minimum power supported by the UE and all power classes above also supported by the UE.</w:t>
        </w:r>
      </w:hyperlink>
    </w:p>
    <w:p w14:paraId="49FF47F7" w14:textId="727E27C5" w:rsidR="00F40671" w:rsidRDefault="00F40671">
      <w:pPr>
        <w:pStyle w:val="TableofFigures"/>
        <w:tabs>
          <w:tab w:val="right" w:leader="dot" w:pos="9621"/>
        </w:tabs>
        <w:rPr>
          <w:rFonts w:asciiTheme="minorHAnsi" w:eastAsiaTheme="minorEastAsia" w:hAnsiTheme="minorHAnsi" w:cstheme="minorBidi"/>
          <w:b w:val="0"/>
          <w:noProof/>
          <w:sz w:val="22"/>
          <w:szCs w:val="22"/>
        </w:rPr>
      </w:pPr>
      <w:hyperlink w:anchor="_Toc146874206" w:history="1">
        <w:r w:rsidRPr="002D5D5C">
          <w:rPr>
            <w:rStyle w:val="Hyperlink"/>
            <w:noProof/>
          </w:rPr>
          <w:t>Proposal 4</w:t>
        </w:r>
        <w:r>
          <w:rPr>
            <w:rFonts w:asciiTheme="minorHAnsi" w:eastAsiaTheme="minorEastAsia" w:hAnsiTheme="minorHAnsi" w:cstheme="minorBidi"/>
            <w:b w:val="0"/>
            <w:noProof/>
            <w:sz w:val="22"/>
            <w:szCs w:val="22"/>
          </w:rPr>
          <w:tab/>
        </w:r>
        <w:r w:rsidRPr="002D5D5C">
          <w:rPr>
            <w:rStyle w:val="Hyperlink"/>
            <w:noProof/>
          </w:rPr>
          <w:t>UL FP Tx Mode 2 capability for full power TPMI and for SRS configurations are each independently indicated for each power class that the UE supports.</w:t>
        </w:r>
      </w:hyperlink>
    </w:p>
    <w:p w14:paraId="71D79D99" w14:textId="0D873F12" w:rsidR="00F507D1" w:rsidRPr="009C415B" w:rsidRDefault="009861EF" w:rsidP="009F69EE">
      <w:pPr>
        <w:pStyle w:val="Heading1"/>
        <w:rPr>
          <w:lang w:val="en-US"/>
        </w:rPr>
      </w:pPr>
      <w:r>
        <w:rPr>
          <w:rFonts w:eastAsia="Batang" w:cs="Arial"/>
          <w:b/>
          <w:bCs/>
        </w:rPr>
        <w:lastRenderedPageBreak/>
        <w:fldChar w:fldCharType="end"/>
      </w:r>
      <w:bookmarkStart w:id="51" w:name="_In-sequence_SDU_delivery"/>
      <w:bookmarkEnd w:id="50"/>
      <w:bookmarkEnd w:id="51"/>
      <w:r w:rsidR="00D42804" w:rsidRPr="009C415B">
        <w:rPr>
          <w:lang w:val="en-US"/>
        </w:rPr>
        <w:t xml:space="preserve">4 </w:t>
      </w:r>
      <w:r w:rsidR="00C25DD4" w:rsidRPr="009C415B">
        <w:rPr>
          <w:lang w:val="en-US"/>
        </w:rPr>
        <w:tab/>
      </w:r>
      <w:r w:rsidR="00F507D1" w:rsidRPr="009C415B">
        <w:rPr>
          <w:lang w:val="en-US"/>
        </w:rPr>
        <w:t>References</w:t>
      </w:r>
    </w:p>
    <w:p w14:paraId="715CA09B" w14:textId="6C5BB1F7" w:rsidR="003A7EF3" w:rsidRPr="003374ED" w:rsidRDefault="0002644F" w:rsidP="000E0F2D">
      <w:pPr>
        <w:pStyle w:val="Reference"/>
      </w:pPr>
      <w:bookmarkStart w:id="52" w:name="_Ref31185007"/>
      <w:bookmarkStart w:id="53" w:name="_Ref174151459"/>
      <w:bookmarkStart w:id="54" w:name="_Ref189809556"/>
      <w:r>
        <w:rPr>
          <w:rFonts w:eastAsia="Times New Roman"/>
          <w:color w:val="000000"/>
          <w:lang w:eastAsia="en-GB"/>
        </w:rPr>
        <w:t>China Telecom</w:t>
      </w:r>
      <w:r w:rsidR="00383503" w:rsidRPr="003374ED">
        <w:rPr>
          <w:rFonts w:eastAsia="Times New Roman"/>
          <w:color w:val="000000"/>
          <w:lang w:eastAsia="en-GB"/>
        </w:rPr>
        <w:t>, “</w:t>
      </w:r>
      <w:r w:rsidRPr="0002644F">
        <w:rPr>
          <w:rFonts w:eastAsia="Times New Roman"/>
          <w:color w:val="000000"/>
          <w:lang w:eastAsia="en-GB"/>
        </w:rPr>
        <w:t>RP-221858</w:t>
      </w:r>
      <w:r w:rsidR="00383503" w:rsidRPr="003374ED">
        <w:rPr>
          <w:rFonts w:eastAsia="Times New Roman"/>
          <w:color w:val="000000"/>
          <w:lang w:eastAsia="en-GB"/>
        </w:rPr>
        <w:t xml:space="preserve">, </w:t>
      </w:r>
      <w:r w:rsidRPr="0002644F">
        <w:rPr>
          <w:rFonts w:eastAsia="Times New Roman"/>
          <w:color w:val="000000"/>
          <w:lang w:eastAsia="en-GB"/>
        </w:rPr>
        <w:t>Revised WID on Further NR coverage enhancements</w:t>
      </w:r>
      <w:r w:rsidR="00383503" w:rsidRPr="003374ED">
        <w:rPr>
          <w:rFonts w:eastAsia="Times New Roman"/>
          <w:color w:val="000000"/>
          <w:lang w:eastAsia="en-GB"/>
        </w:rPr>
        <w:t xml:space="preserve">,” 3GPP TSG RAN </w:t>
      </w:r>
      <w:r w:rsidR="00697AA5" w:rsidRPr="008C56ED">
        <w:t>Meeting</w:t>
      </w:r>
      <w:r w:rsidR="00383503" w:rsidRPr="003374ED">
        <w:rPr>
          <w:rFonts w:eastAsia="Times New Roman"/>
          <w:color w:val="000000"/>
          <w:lang w:eastAsia="en-GB"/>
        </w:rPr>
        <w:t xml:space="preserve"> #9</w:t>
      </w:r>
      <w:r>
        <w:rPr>
          <w:rFonts w:eastAsia="Times New Roman"/>
          <w:color w:val="000000"/>
          <w:lang w:eastAsia="en-GB"/>
        </w:rPr>
        <w:t>6</w:t>
      </w:r>
      <w:r w:rsidR="00383503" w:rsidRPr="003374ED">
        <w:rPr>
          <w:rFonts w:eastAsia="Times New Roman"/>
          <w:color w:val="000000"/>
          <w:lang w:eastAsia="en-GB"/>
        </w:rPr>
        <w:t xml:space="preserve">, </w:t>
      </w:r>
      <w:r w:rsidRPr="0002644F">
        <w:rPr>
          <w:rFonts w:eastAsia="Times New Roman"/>
          <w:color w:val="000000"/>
          <w:lang w:eastAsia="en-GB"/>
        </w:rPr>
        <w:t>Budapest, Hungary, June 6-9, 2022</w:t>
      </w:r>
      <w:r w:rsidR="00383503" w:rsidRPr="003374ED">
        <w:rPr>
          <w:rFonts w:eastAsia="Times New Roman"/>
          <w:color w:val="000000"/>
          <w:lang w:eastAsia="en-GB"/>
        </w:rPr>
        <w:t>.</w:t>
      </w:r>
      <w:bookmarkEnd w:id="52"/>
      <w:bookmarkEnd w:id="53"/>
      <w:bookmarkEnd w:id="54"/>
    </w:p>
    <w:p w14:paraId="57D864C4" w14:textId="7B753D4F" w:rsidR="003C3BAA" w:rsidRPr="00710935" w:rsidRDefault="0028154A" w:rsidP="003C3BAA">
      <w:pPr>
        <w:pStyle w:val="Reference"/>
      </w:pPr>
      <w:bookmarkStart w:id="55" w:name="_Ref142491364"/>
      <w:bookmarkStart w:id="56" w:name="_Ref115296020"/>
      <w:bookmarkStart w:id="57" w:name="_Ref102126223"/>
      <w:r w:rsidRPr="0028154A">
        <w:rPr>
          <w:rFonts w:eastAsia="Times New Roman"/>
          <w:color w:val="000000"/>
          <w:lang w:eastAsia="en-GB"/>
        </w:rPr>
        <w:t>Moderator (NTT DOCOMO, INC.)</w:t>
      </w:r>
      <w:r w:rsidR="003C3BAA" w:rsidRPr="003374ED">
        <w:rPr>
          <w:rFonts w:eastAsia="Times New Roman"/>
          <w:color w:val="000000"/>
          <w:lang w:eastAsia="en-GB"/>
        </w:rPr>
        <w:t>, “</w:t>
      </w:r>
      <w:r w:rsidRPr="0028154A">
        <w:rPr>
          <w:rFonts w:eastAsia="Times New Roman"/>
          <w:color w:val="000000"/>
          <w:lang w:eastAsia="en-GB"/>
        </w:rPr>
        <w:t>RP-231498</w:t>
      </w:r>
      <w:r w:rsidR="003C3BAA" w:rsidRPr="003374ED">
        <w:rPr>
          <w:rFonts w:eastAsia="Times New Roman"/>
          <w:color w:val="000000"/>
          <w:lang w:eastAsia="en-GB"/>
        </w:rPr>
        <w:t xml:space="preserve">, </w:t>
      </w:r>
      <w:r w:rsidRPr="0028154A">
        <w:rPr>
          <w:rFonts w:eastAsia="Times New Roman"/>
          <w:color w:val="000000"/>
          <w:lang w:eastAsia="en-GB"/>
        </w:rPr>
        <w:t>Summary for discussion [RAN1-UL-Coverage]</w:t>
      </w:r>
      <w:r w:rsidR="003C3BAA" w:rsidRPr="003374ED">
        <w:rPr>
          <w:rFonts w:eastAsia="Times New Roman"/>
          <w:color w:val="000000"/>
          <w:lang w:eastAsia="en-GB"/>
        </w:rPr>
        <w:t>” 3GPP TSG RAN</w:t>
      </w:r>
      <w:r w:rsidR="003C3BAA">
        <w:rPr>
          <w:rFonts w:eastAsia="Times New Roman"/>
          <w:color w:val="000000"/>
          <w:lang w:eastAsia="en-GB"/>
        </w:rPr>
        <w:t xml:space="preserve"> WG</w:t>
      </w:r>
      <w:r w:rsidR="003C3BAA" w:rsidRPr="003374ED">
        <w:rPr>
          <w:rFonts w:eastAsia="Times New Roman"/>
          <w:color w:val="000000"/>
          <w:lang w:eastAsia="en-GB"/>
        </w:rPr>
        <w:t xml:space="preserve"> meeting #</w:t>
      </w:r>
      <w:r>
        <w:rPr>
          <w:rFonts w:eastAsia="Times New Roman"/>
          <w:color w:val="000000"/>
          <w:lang w:eastAsia="en-GB"/>
        </w:rPr>
        <w:t>10</w:t>
      </w:r>
      <w:r w:rsidR="003C3BAA">
        <w:rPr>
          <w:rFonts w:eastAsia="Times New Roman"/>
          <w:color w:val="000000"/>
          <w:lang w:eastAsia="en-GB"/>
        </w:rPr>
        <w:t>0</w:t>
      </w:r>
      <w:r w:rsidR="003C3BAA" w:rsidRPr="003374ED">
        <w:rPr>
          <w:rFonts w:eastAsia="Times New Roman"/>
          <w:color w:val="000000"/>
          <w:lang w:eastAsia="en-GB"/>
        </w:rPr>
        <w:t xml:space="preserve">, </w:t>
      </w:r>
      <w:r>
        <w:rPr>
          <w:rFonts w:eastAsia="Times New Roman"/>
          <w:color w:val="000000"/>
          <w:lang w:eastAsia="en-GB"/>
        </w:rPr>
        <w:t>Taipei, June 12-14, 2023.</w:t>
      </w:r>
      <w:bookmarkEnd w:id="55"/>
      <w:bookmarkEnd w:id="56"/>
    </w:p>
    <w:p w14:paraId="16704113" w14:textId="0A7C20B1" w:rsidR="00603636" w:rsidRDefault="00603636" w:rsidP="005F5C06">
      <w:pPr>
        <w:pStyle w:val="Reference"/>
      </w:pPr>
      <w:bookmarkStart w:id="58" w:name="_Ref146818495"/>
      <w:bookmarkStart w:id="59" w:name="_Ref118679145"/>
      <w:bookmarkEnd w:id="57"/>
      <w:r w:rsidRPr="00F40671">
        <w:t>Ericsson, “</w:t>
      </w:r>
      <w:r w:rsidR="00B172EF" w:rsidRPr="00F40671">
        <w:t>R</w:t>
      </w:r>
      <w:r w:rsidR="00AE3B8A" w:rsidRPr="00F40671">
        <w:t>1</w:t>
      </w:r>
      <w:r w:rsidR="00B172EF" w:rsidRPr="00F40671">
        <w:t>-</w:t>
      </w:r>
      <w:r w:rsidR="00F40671" w:rsidRPr="00F40671">
        <w:t>2310247</w:t>
      </w:r>
      <w:r w:rsidR="00B172EF" w:rsidRPr="00F40671">
        <w:t xml:space="preserve">, </w:t>
      </w:r>
      <w:r w:rsidR="00DB2D48" w:rsidRPr="00F40671">
        <w:t xml:space="preserve">Draft Reply LS on </w:t>
      </w:r>
      <w:r w:rsidR="00AE3B8A" w:rsidRPr="00F40671">
        <w:t>RAN1 impacts of enhancements to realize increasing UE power high limit for CA and DC</w:t>
      </w:r>
      <w:r w:rsidR="00B172EF" w:rsidRPr="00F40671">
        <w:t>"</w:t>
      </w:r>
      <w:r w:rsidRPr="00F40671">
        <w:t>, 3GPP TSG RAN</w:t>
      </w:r>
      <w:r w:rsidR="00697AA5" w:rsidRPr="00F40671">
        <w:t>1</w:t>
      </w:r>
      <w:r w:rsidRPr="00F40671">
        <w:t xml:space="preserve"> </w:t>
      </w:r>
      <w:r w:rsidR="00697AA5" w:rsidRPr="00F40671">
        <w:t>Meeting</w:t>
      </w:r>
      <w:r w:rsidRPr="00F40671">
        <w:t xml:space="preserve"> #</w:t>
      </w:r>
      <w:r w:rsidR="00697AA5" w:rsidRPr="00F40671">
        <w:t>114bis</w:t>
      </w:r>
      <w:r w:rsidRPr="00F40671">
        <w:t xml:space="preserve">, </w:t>
      </w:r>
      <w:r w:rsidR="00697AA5" w:rsidRPr="00F40671">
        <w:t>Xiamen, China, October 9-13,</w:t>
      </w:r>
      <w:r w:rsidR="00697AA5" w:rsidRPr="00697AA5">
        <w:t xml:space="preserve"> </w:t>
      </w:r>
      <w:proofErr w:type="gramStart"/>
      <w:r w:rsidR="00697AA5" w:rsidRPr="00697AA5">
        <w:t>2023</w:t>
      </w:r>
      <w:bookmarkEnd w:id="58"/>
      <w:bookmarkEnd w:id="59"/>
      <w:proofErr w:type="gramEnd"/>
    </w:p>
    <w:p w14:paraId="7F02C675" w14:textId="2970B36E" w:rsidR="00697AA5" w:rsidRDefault="00697AA5" w:rsidP="00697AA5">
      <w:pPr>
        <w:pStyle w:val="Reference"/>
      </w:pPr>
      <w:bookmarkStart w:id="60" w:name="_Ref146818149"/>
      <w:bookmarkStart w:id="61" w:name="_Ref142510267"/>
      <w:r w:rsidRPr="009114EE">
        <w:t>RAN4 (</w:t>
      </w:r>
      <w:r>
        <w:t>Nokia</w:t>
      </w:r>
      <w:r w:rsidRPr="009114EE">
        <w:t>)</w:t>
      </w:r>
      <w:r>
        <w:t xml:space="preserve">, </w:t>
      </w:r>
      <w:r w:rsidRPr="009114EE">
        <w:t>“</w:t>
      </w:r>
      <w:r w:rsidRPr="00697AA5">
        <w:t>R1-2308815</w:t>
      </w:r>
      <w:r w:rsidRPr="009114EE">
        <w:t>,</w:t>
      </w:r>
      <w:r>
        <w:t xml:space="preserve"> </w:t>
      </w:r>
      <w:r w:rsidRPr="00697AA5">
        <w:rPr>
          <w:bCs/>
        </w:rPr>
        <w:t>Reply LS on enhancements to realize increasing UE power high limit for CA and DC</w:t>
      </w:r>
      <w:r w:rsidRPr="009114EE">
        <w:t xml:space="preserve">”, </w:t>
      </w:r>
      <w:r w:rsidRPr="00603636">
        <w:t>3GPP TSG RAN</w:t>
      </w:r>
      <w:r>
        <w:t>1</w:t>
      </w:r>
      <w:r w:rsidRPr="00603636">
        <w:t xml:space="preserve"> </w:t>
      </w:r>
      <w:r w:rsidRPr="008C56ED">
        <w:t>Meeting</w:t>
      </w:r>
      <w:r w:rsidRPr="00603636">
        <w:t xml:space="preserve"> #</w:t>
      </w:r>
      <w:r>
        <w:t xml:space="preserve">114bis, </w:t>
      </w:r>
      <w:r w:rsidRPr="00697AA5">
        <w:t xml:space="preserve">Xiamen, China, October </w:t>
      </w:r>
      <w:r>
        <w:t>9-13</w:t>
      </w:r>
      <w:r w:rsidRPr="00697AA5">
        <w:t>, 2023</w:t>
      </w:r>
      <w:r w:rsidRPr="009114EE">
        <w:t>.</w:t>
      </w:r>
      <w:bookmarkEnd w:id="60"/>
    </w:p>
    <w:p w14:paraId="7A7E3711" w14:textId="5BC641E3" w:rsidR="009114EE" w:rsidRDefault="004C3E6F" w:rsidP="002E3AD8">
      <w:pPr>
        <w:pStyle w:val="Reference"/>
      </w:pPr>
      <w:bookmarkStart w:id="62" w:name="_Ref146818180"/>
      <w:r w:rsidRPr="009114EE">
        <w:t>RAN4 (</w:t>
      </w:r>
      <w:r>
        <w:t>Ericsson</w:t>
      </w:r>
      <w:r w:rsidRPr="009114EE">
        <w:t>)</w:t>
      </w:r>
      <w:r>
        <w:t xml:space="preserve">, </w:t>
      </w:r>
      <w:r w:rsidR="009114EE" w:rsidRPr="009114EE">
        <w:t>“</w:t>
      </w:r>
      <w:r w:rsidRPr="009114EE">
        <w:t>R1-2306367,</w:t>
      </w:r>
      <w:r>
        <w:t xml:space="preserve"> </w:t>
      </w:r>
      <w:r w:rsidR="009114EE" w:rsidRPr="009114EE">
        <w:rPr>
          <w:bCs/>
        </w:rPr>
        <w:t>Reply LS on enhancements to realize increasing UE power high limit for CA and DC</w:t>
      </w:r>
      <w:r w:rsidR="009114EE" w:rsidRPr="009114EE">
        <w:t>”, 3GPP TSG RAN</w:t>
      </w:r>
      <w:r w:rsidR="00697AA5">
        <w:t>1</w:t>
      </w:r>
      <w:r w:rsidR="009114EE" w:rsidRPr="009114EE">
        <w:t xml:space="preserve"> </w:t>
      </w:r>
      <w:r w:rsidR="00697AA5" w:rsidRPr="008C56ED">
        <w:t>Meeting</w:t>
      </w:r>
      <w:r w:rsidR="00697AA5" w:rsidRPr="009114EE">
        <w:t xml:space="preserve"> </w:t>
      </w:r>
      <w:r w:rsidR="009114EE" w:rsidRPr="009114EE">
        <w:t>#</w:t>
      </w:r>
      <w:r w:rsidR="009114EE">
        <w:t>1</w:t>
      </w:r>
      <w:r w:rsidR="00697AA5">
        <w:t>14</w:t>
      </w:r>
      <w:r w:rsidR="009114EE" w:rsidRPr="009114EE">
        <w:t>, Toulouse, France, August</w:t>
      </w:r>
      <w:r w:rsidR="00AB586B">
        <w:t xml:space="preserve"> 21-25</w:t>
      </w:r>
      <w:r w:rsidR="009114EE" w:rsidRPr="009114EE">
        <w:t>, 2023.</w:t>
      </w:r>
      <w:bookmarkEnd w:id="61"/>
      <w:bookmarkEnd w:id="62"/>
    </w:p>
    <w:p w14:paraId="6389F80E" w14:textId="5DA389D2" w:rsidR="008C56ED" w:rsidRDefault="009A00EC" w:rsidP="008C56ED">
      <w:pPr>
        <w:pStyle w:val="Reference"/>
      </w:pPr>
      <w:bookmarkStart w:id="63" w:name="_Ref146818195"/>
      <w:r w:rsidRPr="008C56ED">
        <w:t xml:space="preserve">Huawei, HiSilicon, </w:t>
      </w:r>
      <w:r w:rsidR="008C56ED" w:rsidRPr="008C56ED">
        <w:t>“</w:t>
      </w:r>
      <w:r w:rsidR="00CA2B27" w:rsidRPr="008C56ED">
        <w:t xml:space="preserve">R4-2308949, </w:t>
      </w:r>
      <w:r w:rsidR="008C56ED" w:rsidRPr="008C56ED">
        <w:t>On enhancements of increasing UE power high limit for CA and DC”, 3GPP TSG-RAN4 Meeting #107, Incheon, Korea, May 22 – 26, 2023.</w:t>
      </w:r>
      <w:bookmarkEnd w:id="63"/>
    </w:p>
    <w:p w14:paraId="1CFE943D" w14:textId="77777777" w:rsidR="00592372" w:rsidRPr="009C415B" w:rsidRDefault="00592372" w:rsidP="00630FE9">
      <w:pPr>
        <w:pStyle w:val="Heading1"/>
        <w:ind w:left="0" w:firstLine="0"/>
        <w:rPr>
          <w:rFonts w:eastAsia="Times New Roman"/>
        </w:rPr>
      </w:pPr>
    </w:p>
    <w:sectPr w:rsidR="00592372" w:rsidRPr="009C415B" w:rsidSect="00ED7FB8">
      <w:headerReference w:type="even" r:id="rId8"/>
      <w:headerReference w:type="default" r:id="rId9"/>
      <w:footerReference w:type="default" r:id="rId10"/>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86A85" w14:textId="77777777" w:rsidR="005C3825" w:rsidRDefault="005C3825">
      <w:r>
        <w:separator/>
      </w:r>
    </w:p>
  </w:endnote>
  <w:endnote w:type="continuationSeparator" w:id="0">
    <w:p w14:paraId="0C0CE1DB" w14:textId="77777777" w:rsidR="005C3825" w:rsidRDefault="005C3825">
      <w:r>
        <w:continuationSeparator/>
      </w:r>
    </w:p>
  </w:endnote>
  <w:endnote w:type="continuationNotice" w:id="1">
    <w:p w14:paraId="137B05DA" w14:textId="77777777" w:rsidR="005C3825" w:rsidRDefault="005C38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6F064B94"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23386" w14:textId="77777777" w:rsidR="005C3825" w:rsidRDefault="005C3825">
      <w:r>
        <w:separator/>
      </w:r>
    </w:p>
  </w:footnote>
  <w:footnote w:type="continuationSeparator" w:id="0">
    <w:p w14:paraId="0DBD2F59" w14:textId="77777777" w:rsidR="005C3825" w:rsidRDefault="005C3825">
      <w:r>
        <w:continuationSeparator/>
      </w:r>
    </w:p>
  </w:footnote>
  <w:footnote w:type="continuationNotice" w:id="1">
    <w:p w14:paraId="56B2A8B1" w14:textId="77777777" w:rsidR="005C3825" w:rsidRDefault="005C38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5A1905FC"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27D94CC6"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0CA7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B3AA760"/>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34B2F"/>
    <w:multiLevelType w:val="hybridMultilevel"/>
    <w:tmpl w:val="F92CBA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A079FD"/>
    <w:multiLevelType w:val="hybridMultilevel"/>
    <w:tmpl w:val="5BAA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2A1F6D"/>
    <w:multiLevelType w:val="hybridMultilevel"/>
    <w:tmpl w:val="BE344F16"/>
    <w:lvl w:ilvl="0" w:tplc="50A2DA52">
      <w:start w:val="1"/>
      <w:numFmt w:val="bullet"/>
      <w:lvlText w:val="•"/>
      <w:lvlJc w:val="left"/>
      <w:pPr>
        <w:tabs>
          <w:tab w:val="num" w:pos="720"/>
        </w:tabs>
        <w:ind w:left="720" w:hanging="360"/>
      </w:pPr>
      <w:rPr>
        <w:rFonts w:ascii="Arial" w:hAnsi="Arial" w:hint="default"/>
      </w:rPr>
    </w:lvl>
    <w:lvl w:ilvl="1" w:tplc="F42865D4">
      <w:numFmt w:val="bullet"/>
      <w:lvlText w:val="•"/>
      <w:lvlJc w:val="left"/>
      <w:pPr>
        <w:tabs>
          <w:tab w:val="num" w:pos="1440"/>
        </w:tabs>
        <w:ind w:left="1440" w:hanging="360"/>
      </w:pPr>
      <w:rPr>
        <w:rFonts w:ascii="Arial" w:hAnsi="Arial" w:hint="default"/>
      </w:rPr>
    </w:lvl>
    <w:lvl w:ilvl="2" w:tplc="CC486726">
      <w:numFmt w:val="bullet"/>
      <w:lvlText w:val="•"/>
      <w:lvlJc w:val="left"/>
      <w:pPr>
        <w:tabs>
          <w:tab w:val="num" w:pos="2160"/>
        </w:tabs>
        <w:ind w:left="2160" w:hanging="360"/>
      </w:pPr>
      <w:rPr>
        <w:rFonts w:ascii="Arial" w:hAnsi="Arial" w:hint="default"/>
      </w:rPr>
    </w:lvl>
    <w:lvl w:ilvl="3" w:tplc="79AC62B6" w:tentative="1">
      <w:start w:val="1"/>
      <w:numFmt w:val="bullet"/>
      <w:lvlText w:val="•"/>
      <w:lvlJc w:val="left"/>
      <w:pPr>
        <w:tabs>
          <w:tab w:val="num" w:pos="2880"/>
        </w:tabs>
        <w:ind w:left="2880" w:hanging="360"/>
      </w:pPr>
      <w:rPr>
        <w:rFonts w:ascii="Arial" w:hAnsi="Arial" w:hint="default"/>
      </w:rPr>
    </w:lvl>
    <w:lvl w:ilvl="4" w:tplc="5D829E88" w:tentative="1">
      <w:start w:val="1"/>
      <w:numFmt w:val="bullet"/>
      <w:lvlText w:val="•"/>
      <w:lvlJc w:val="left"/>
      <w:pPr>
        <w:tabs>
          <w:tab w:val="num" w:pos="3600"/>
        </w:tabs>
        <w:ind w:left="3600" w:hanging="360"/>
      </w:pPr>
      <w:rPr>
        <w:rFonts w:ascii="Arial" w:hAnsi="Arial" w:hint="default"/>
      </w:rPr>
    </w:lvl>
    <w:lvl w:ilvl="5" w:tplc="51360E8A" w:tentative="1">
      <w:start w:val="1"/>
      <w:numFmt w:val="bullet"/>
      <w:lvlText w:val="•"/>
      <w:lvlJc w:val="left"/>
      <w:pPr>
        <w:tabs>
          <w:tab w:val="num" w:pos="4320"/>
        </w:tabs>
        <w:ind w:left="4320" w:hanging="360"/>
      </w:pPr>
      <w:rPr>
        <w:rFonts w:ascii="Arial" w:hAnsi="Arial" w:hint="default"/>
      </w:rPr>
    </w:lvl>
    <w:lvl w:ilvl="6" w:tplc="06C6368A" w:tentative="1">
      <w:start w:val="1"/>
      <w:numFmt w:val="bullet"/>
      <w:lvlText w:val="•"/>
      <w:lvlJc w:val="left"/>
      <w:pPr>
        <w:tabs>
          <w:tab w:val="num" w:pos="5040"/>
        </w:tabs>
        <w:ind w:left="5040" w:hanging="360"/>
      </w:pPr>
      <w:rPr>
        <w:rFonts w:ascii="Arial" w:hAnsi="Arial" w:hint="default"/>
      </w:rPr>
    </w:lvl>
    <w:lvl w:ilvl="7" w:tplc="D0CA819A" w:tentative="1">
      <w:start w:val="1"/>
      <w:numFmt w:val="bullet"/>
      <w:lvlText w:val="•"/>
      <w:lvlJc w:val="left"/>
      <w:pPr>
        <w:tabs>
          <w:tab w:val="num" w:pos="5760"/>
        </w:tabs>
        <w:ind w:left="5760" w:hanging="360"/>
      </w:pPr>
      <w:rPr>
        <w:rFonts w:ascii="Arial" w:hAnsi="Arial" w:hint="default"/>
      </w:rPr>
    </w:lvl>
    <w:lvl w:ilvl="8" w:tplc="8C866A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096E88"/>
    <w:multiLevelType w:val="hybridMultilevel"/>
    <w:tmpl w:val="4C860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747C7E"/>
    <w:multiLevelType w:val="hybridMultilevel"/>
    <w:tmpl w:val="8670E81C"/>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AF5343"/>
    <w:multiLevelType w:val="hybridMultilevel"/>
    <w:tmpl w:val="FAA2E1C6"/>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897F91"/>
    <w:multiLevelType w:val="hybridMultilevel"/>
    <w:tmpl w:val="D4545042"/>
    <w:lvl w:ilvl="0" w:tplc="0AE2C966">
      <w:start w:val="1"/>
      <w:numFmt w:val="decimal"/>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1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14"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2726B1"/>
    <w:multiLevelType w:val="hybridMultilevel"/>
    <w:tmpl w:val="EFF296FE"/>
    <w:lvl w:ilvl="0" w:tplc="53682092">
      <w:start w:val="1"/>
      <w:numFmt w:val="decimal"/>
      <w:lvlText w:val="%1."/>
      <w:lvlJc w:val="left"/>
      <w:pPr>
        <w:ind w:left="720" w:hanging="360"/>
      </w:pPr>
      <w:rPr>
        <w:rFonts w:hint="default"/>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9D389C"/>
    <w:multiLevelType w:val="hybridMultilevel"/>
    <w:tmpl w:val="46020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5A0B1B"/>
    <w:multiLevelType w:val="hybridMultilevel"/>
    <w:tmpl w:val="88442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4E7D34"/>
    <w:multiLevelType w:val="hybridMultilevel"/>
    <w:tmpl w:val="09B0DFB0"/>
    <w:lvl w:ilvl="0" w:tplc="0270CDDA">
      <w:start w:val="1"/>
      <w:numFmt w:val="bullet"/>
      <w:lvlText w:val="•"/>
      <w:lvlJc w:val="left"/>
      <w:pPr>
        <w:tabs>
          <w:tab w:val="num" w:pos="720"/>
        </w:tabs>
        <w:ind w:left="720" w:hanging="360"/>
      </w:pPr>
      <w:rPr>
        <w:rFonts w:ascii="Arial" w:hAnsi="Arial" w:hint="default"/>
      </w:rPr>
    </w:lvl>
    <w:lvl w:ilvl="1" w:tplc="C2C23414" w:tentative="1">
      <w:start w:val="1"/>
      <w:numFmt w:val="bullet"/>
      <w:lvlText w:val="•"/>
      <w:lvlJc w:val="left"/>
      <w:pPr>
        <w:tabs>
          <w:tab w:val="num" w:pos="1440"/>
        </w:tabs>
        <w:ind w:left="1440" w:hanging="360"/>
      </w:pPr>
      <w:rPr>
        <w:rFonts w:ascii="Arial" w:hAnsi="Arial" w:hint="default"/>
      </w:rPr>
    </w:lvl>
    <w:lvl w:ilvl="2" w:tplc="61F0AB22" w:tentative="1">
      <w:start w:val="1"/>
      <w:numFmt w:val="bullet"/>
      <w:lvlText w:val="•"/>
      <w:lvlJc w:val="left"/>
      <w:pPr>
        <w:tabs>
          <w:tab w:val="num" w:pos="2160"/>
        </w:tabs>
        <w:ind w:left="2160" w:hanging="360"/>
      </w:pPr>
      <w:rPr>
        <w:rFonts w:ascii="Arial" w:hAnsi="Arial" w:hint="default"/>
      </w:rPr>
    </w:lvl>
    <w:lvl w:ilvl="3" w:tplc="EAC429A8" w:tentative="1">
      <w:start w:val="1"/>
      <w:numFmt w:val="bullet"/>
      <w:lvlText w:val="•"/>
      <w:lvlJc w:val="left"/>
      <w:pPr>
        <w:tabs>
          <w:tab w:val="num" w:pos="2880"/>
        </w:tabs>
        <w:ind w:left="2880" w:hanging="360"/>
      </w:pPr>
      <w:rPr>
        <w:rFonts w:ascii="Arial" w:hAnsi="Arial" w:hint="default"/>
      </w:rPr>
    </w:lvl>
    <w:lvl w:ilvl="4" w:tplc="636C86DA" w:tentative="1">
      <w:start w:val="1"/>
      <w:numFmt w:val="bullet"/>
      <w:lvlText w:val="•"/>
      <w:lvlJc w:val="left"/>
      <w:pPr>
        <w:tabs>
          <w:tab w:val="num" w:pos="3600"/>
        </w:tabs>
        <w:ind w:left="3600" w:hanging="360"/>
      </w:pPr>
      <w:rPr>
        <w:rFonts w:ascii="Arial" w:hAnsi="Arial" w:hint="default"/>
      </w:rPr>
    </w:lvl>
    <w:lvl w:ilvl="5" w:tplc="EF8C86D8" w:tentative="1">
      <w:start w:val="1"/>
      <w:numFmt w:val="bullet"/>
      <w:lvlText w:val="•"/>
      <w:lvlJc w:val="left"/>
      <w:pPr>
        <w:tabs>
          <w:tab w:val="num" w:pos="4320"/>
        </w:tabs>
        <w:ind w:left="4320" w:hanging="360"/>
      </w:pPr>
      <w:rPr>
        <w:rFonts w:ascii="Arial" w:hAnsi="Arial" w:hint="default"/>
      </w:rPr>
    </w:lvl>
    <w:lvl w:ilvl="6" w:tplc="74EAA516" w:tentative="1">
      <w:start w:val="1"/>
      <w:numFmt w:val="bullet"/>
      <w:lvlText w:val="•"/>
      <w:lvlJc w:val="left"/>
      <w:pPr>
        <w:tabs>
          <w:tab w:val="num" w:pos="5040"/>
        </w:tabs>
        <w:ind w:left="5040" w:hanging="360"/>
      </w:pPr>
      <w:rPr>
        <w:rFonts w:ascii="Arial" w:hAnsi="Arial" w:hint="default"/>
      </w:rPr>
    </w:lvl>
    <w:lvl w:ilvl="7" w:tplc="BF6874AE" w:tentative="1">
      <w:start w:val="1"/>
      <w:numFmt w:val="bullet"/>
      <w:lvlText w:val="•"/>
      <w:lvlJc w:val="left"/>
      <w:pPr>
        <w:tabs>
          <w:tab w:val="num" w:pos="5760"/>
        </w:tabs>
        <w:ind w:left="5760" w:hanging="360"/>
      </w:pPr>
      <w:rPr>
        <w:rFonts w:ascii="Arial" w:hAnsi="Arial" w:hint="default"/>
      </w:rPr>
    </w:lvl>
    <w:lvl w:ilvl="8" w:tplc="CEC4F1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FD5C01"/>
    <w:multiLevelType w:val="multilevel"/>
    <w:tmpl w:val="5E68350A"/>
    <w:lvl w:ilvl="0">
      <w:numFmt w:val="bullet"/>
      <w:lvlText w:val="-"/>
      <w:lvlJc w:val="left"/>
      <w:pPr>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580213"/>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22B3F28"/>
    <w:multiLevelType w:val="hybridMultilevel"/>
    <w:tmpl w:val="D4684AD4"/>
    <w:lvl w:ilvl="0" w:tplc="2BB422F0">
      <w:start w:val="5"/>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68519EC"/>
    <w:multiLevelType w:val="hybridMultilevel"/>
    <w:tmpl w:val="3AB4811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6DC0D080">
      <w:start w:val="1"/>
      <w:numFmt w:val="bullet"/>
      <w:lvlText w:val=""/>
      <w:lvlJc w:val="left"/>
      <w:pPr>
        <w:ind w:left="1160" w:hanging="36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AEAEDC5C"/>
    <w:lvl w:ilvl="0" w:tplc="5986DB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45AEB"/>
    <w:multiLevelType w:val="hybridMultilevel"/>
    <w:tmpl w:val="7E948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9B3ADD"/>
    <w:multiLevelType w:val="hybridMultilevel"/>
    <w:tmpl w:val="75A470EE"/>
    <w:lvl w:ilvl="0" w:tplc="40440232">
      <w:numFmt w:val="bullet"/>
      <w:lvlText w:val=""/>
      <w:lvlJc w:val="left"/>
      <w:pPr>
        <w:ind w:left="720" w:hanging="360"/>
      </w:pPr>
      <w:rPr>
        <w:rFonts w:ascii="Symbol" w:eastAsiaTheme="minorHAnsi" w:hAnsi="Symbol" w:cstheme="minorBidi" w:hint="default"/>
      </w:rPr>
    </w:lvl>
    <w:lvl w:ilvl="1" w:tplc="ED8EFA3E">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7C0045"/>
    <w:multiLevelType w:val="hybridMultilevel"/>
    <w:tmpl w:val="209AF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61D20039"/>
    <w:multiLevelType w:val="hybridMultilevel"/>
    <w:tmpl w:val="504E43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1D44DDC"/>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1E561F"/>
    <w:multiLevelType w:val="hybridMultilevel"/>
    <w:tmpl w:val="7A78DB88"/>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42D3D"/>
    <w:multiLevelType w:val="hybridMultilevel"/>
    <w:tmpl w:val="66B0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903109"/>
    <w:multiLevelType w:val="hybridMultilevel"/>
    <w:tmpl w:val="4EBCF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CF427F"/>
    <w:multiLevelType w:val="hybridMultilevel"/>
    <w:tmpl w:val="95D2050C"/>
    <w:lvl w:ilvl="0" w:tplc="17046A68">
      <w:start w:val="1"/>
      <w:numFmt w:val="bullet"/>
      <w:lvlText w:val="•"/>
      <w:lvlJc w:val="left"/>
      <w:pPr>
        <w:tabs>
          <w:tab w:val="num" w:pos="720"/>
        </w:tabs>
        <w:ind w:left="720" w:hanging="360"/>
      </w:pPr>
      <w:rPr>
        <w:rFonts w:ascii="Arial" w:hAnsi="Arial" w:hint="default"/>
      </w:rPr>
    </w:lvl>
    <w:lvl w:ilvl="1" w:tplc="73DAEE64" w:tentative="1">
      <w:start w:val="1"/>
      <w:numFmt w:val="bullet"/>
      <w:lvlText w:val="•"/>
      <w:lvlJc w:val="left"/>
      <w:pPr>
        <w:tabs>
          <w:tab w:val="num" w:pos="1440"/>
        </w:tabs>
        <w:ind w:left="1440" w:hanging="360"/>
      </w:pPr>
      <w:rPr>
        <w:rFonts w:ascii="Arial" w:hAnsi="Arial" w:hint="default"/>
      </w:rPr>
    </w:lvl>
    <w:lvl w:ilvl="2" w:tplc="2BF48926" w:tentative="1">
      <w:start w:val="1"/>
      <w:numFmt w:val="bullet"/>
      <w:lvlText w:val="•"/>
      <w:lvlJc w:val="left"/>
      <w:pPr>
        <w:tabs>
          <w:tab w:val="num" w:pos="2160"/>
        </w:tabs>
        <w:ind w:left="2160" w:hanging="360"/>
      </w:pPr>
      <w:rPr>
        <w:rFonts w:ascii="Arial" w:hAnsi="Arial" w:hint="default"/>
      </w:rPr>
    </w:lvl>
    <w:lvl w:ilvl="3" w:tplc="D7E05098" w:tentative="1">
      <w:start w:val="1"/>
      <w:numFmt w:val="bullet"/>
      <w:lvlText w:val="•"/>
      <w:lvlJc w:val="left"/>
      <w:pPr>
        <w:tabs>
          <w:tab w:val="num" w:pos="2880"/>
        </w:tabs>
        <w:ind w:left="2880" w:hanging="360"/>
      </w:pPr>
      <w:rPr>
        <w:rFonts w:ascii="Arial" w:hAnsi="Arial" w:hint="default"/>
      </w:rPr>
    </w:lvl>
    <w:lvl w:ilvl="4" w:tplc="49A6EFF0" w:tentative="1">
      <w:start w:val="1"/>
      <w:numFmt w:val="bullet"/>
      <w:lvlText w:val="•"/>
      <w:lvlJc w:val="left"/>
      <w:pPr>
        <w:tabs>
          <w:tab w:val="num" w:pos="3600"/>
        </w:tabs>
        <w:ind w:left="3600" w:hanging="360"/>
      </w:pPr>
      <w:rPr>
        <w:rFonts w:ascii="Arial" w:hAnsi="Arial" w:hint="default"/>
      </w:rPr>
    </w:lvl>
    <w:lvl w:ilvl="5" w:tplc="8C52ADDA" w:tentative="1">
      <w:start w:val="1"/>
      <w:numFmt w:val="bullet"/>
      <w:lvlText w:val="•"/>
      <w:lvlJc w:val="left"/>
      <w:pPr>
        <w:tabs>
          <w:tab w:val="num" w:pos="4320"/>
        </w:tabs>
        <w:ind w:left="4320" w:hanging="360"/>
      </w:pPr>
      <w:rPr>
        <w:rFonts w:ascii="Arial" w:hAnsi="Arial" w:hint="default"/>
      </w:rPr>
    </w:lvl>
    <w:lvl w:ilvl="6" w:tplc="0942A5A0" w:tentative="1">
      <w:start w:val="1"/>
      <w:numFmt w:val="bullet"/>
      <w:lvlText w:val="•"/>
      <w:lvlJc w:val="left"/>
      <w:pPr>
        <w:tabs>
          <w:tab w:val="num" w:pos="5040"/>
        </w:tabs>
        <w:ind w:left="5040" w:hanging="360"/>
      </w:pPr>
      <w:rPr>
        <w:rFonts w:ascii="Arial" w:hAnsi="Arial" w:hint="default"/>
      </w:rPr>
    </w:lvl>
    <w:lvl w:ilvl="7" w:tplc="95882C40" w:tentative="1">
      <w:start w:val="1"/>
      <w:numFmt w:val="bullet"/>
      <w:lvlText w:val="•"/>
      <w:lvlJc w:val="left"/>
      <w:pPr>
        <w:tabs>
          <w:tab w:val="num" w:pos="5760"/>
        </w:tabs>
        <w:ind w:left="5760" w:hanging="360"/>
      </w:pPr>
      <w:rPr>
        <w:rFonts w:ascii="Arial" w:hAnsi="Arial" w:hint="default"/>
      </w:rPr>
    </w:lvl>
    <w:lvl w:ilvl="8" w:tplc="157202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8" w15:restartNumberingAfterBreak="0">
    <w:nsid w:val="7AA6154F"/>
    <w:multiLevelType w:val="hybridMultilevel"/>
    <w:tmpl w:val="F668A2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4460BE"/>
    <w:multiLevelType w:val="hybridMultilevel"/>
    <w:tmpl w:val="5DC6FA56"/>
    <w:lvl w:ilvl="0" w:tplc="4ABA1F14">
      <w:start w:val="1"/>
      <w:numFmt w:val="bullet"/>
      <w:lvlText w:val="-"/>
      <w:lvlJc w:val="left"/>
      <w:pPr>
        <w:tabs>
          <w:tab w:val="num" w:pos="720"/>
        </w:tabs>
        <w:ind w:left="720" w:hanging="360"/>
      </w:pPr>
      <w:rPr>
        <w:rFonts w:ascii="Ericsson Capital TT" w:hAnsi="Ericsson Capital TT" w:hint="default"/>
      </w:rPr>
    </w:lvl>
    <w:lvl w:ilvl="1" w:tplc="B5B801CC" w:tentative="1">
      <w:start w:val="1"/>
      <w:numFmt w:val="bullet"/>
      <w:lvlText w:val="-"/>
      <w:lvlJc w:val="left"/>
      <w:pPr>
        <w:tabs>
          <w:tab w:val="num" w:pos="1440"/>
        </w:tabs>
        <w:ind w:left="1440" w:hanging="360"/>
      </w:pPr>
      <w:rPr>
        <w:rFonts w:ascii="Ericsson Capital TT" w:hAnsi="Ericsson Capital TT" w:hint="default"/>
      </w:rPr>
    </w:lvl>
    <w:lvl w:ilvl="2" w:tplc="4F700B74" w:tentative="1">
      <w:start w:val="1"/>
      <w:numFmt w:val="bullet"/>
      <w:lvlText w:val="-"/>
      <w:lvlJc w:val="left"/>
      <w:pPr>
        <w:tabs>
          <w:tab w:val="num" w:pos="2160"/>
        </w:tabs>
        <w:ind w:left="2160" w:hanging="360"/>
      </w:pPr>
      <w:rPr>
        <w:rFonts w:ascii="Ericsson Capital TT" w:hAnsi="Ericsson Capital TT" w:hint="default"/>
      </w:rPr>
    </w:lvl>
    <w:lvl w:ilvl="3" w:tplc="A7D295BA">
      <w:start w:val="1"/>
      <w:numFmt w:val="bullet"/>
      <w:lvlText w:val="-"/>
      <w:lvlJc w:val="left"/>
      <w:pPr>
        <w:tabs>
          <w:tab w:val="num" w:pos="2880"/>
        </w:tabs>
        <w:ind w:left="2880" w:hanging="360"/>
      </w:pPr>
      <w:rPr>
        <w:rFonts w:ascii="Ericsson Capital TT" w:hAnsi="Ericsson Capital TT" w:hint="default"/>
      </w:rPr>
    </w:lvl>
    <w:lvl w:ilvl="4" w:tplc="A09CFE26" w:tentative="1">
      <w:start w:val="1"/>
      <w:numFmt w:val="bullet"/>
      <w:lvlText w:val="-"/>
      <w:lvlJc w:val="left"/>
      <w:pPr>
        <w:tabs>
          <w:tab w:val="num" w:pos="3600"/>
        </w:tabs>
        <w:ind w:left="3600" w:hanging="360"/>
      </w:pPr>
      <w:rPr>
        <w:rFonts w:ascii="Ericsson Capital TT" w:hAnsi="Ericsson Capital TT" w:hint="default"/>
      </w:rPr>
    </w:lvl>
    <w:lvl w:ilvl="5" w:tplc="BE9029D4" w:tentative="1">
      <w:start w:val="1"/>
      <w:numFmt w:val="bullet"/>
      <w:lvlText w:val="-"/>
      <w:lvlJc w:val="left"/>
      <w:pPr>
        <w:tabs>
          <w:tab w:val="num" w:pos="4320"/>
        </w:tabs>
        <w:ind w:left="4320" w:hanging="360"/>
      </w:pPr>
      <w:rPr>
        <w:rFonts w:ascii="Ericsson Capital TT" w:hAnsi="Ericsson Capital TT" w:hint="default"/>
      </w:rPr>
    </w:lvl>
    <w:lvl w:ilvl="6" w:tplc="EF48338E" w:tentative="1">
      <w:start w:val="1"/>
      <w:numFmt w:val="bullet"/>
      <w:lvlText w:val="-"/>
      <w:lvlJc w:val="left"/>
      <w:pPr>
        <w:tabs>
          <w:tab w:val="num" w:pos="5040"/>
        </w:tabs>
        <w:ind w:left="5040" w:hanging="360"/>
      </w:pPr>
      <w:rPr>
        <w:rFonts w:ascii="Ericsson Capital TT" w:hAnsi="Ericsson Capital TT" w:hint="default"/>
      </w:rPr>
    </w:lvl>
    <w:lvl w:ilvl="7" w:tplc="4ADA1CC8" w:tentative="1">
      <w:start w:val="1"/>
      <w:numFmt w:val="bullet"/>
      <w:lvlText w:val="-"/>
      <w:lvlJc w:val="left"/>
      <w:pPr>
        <w:tabs>
          <w:tab w:val="num" w:pos="5760"/>
        </w:tabs>
        <w:ind w:left="5760" w:hanging="360"/>
      </w:pPr>
      <w:rPr>
        <w:rFonts w:ascii="Ericsson Capital TT" w:hAnsi="Ericsson Capital TT" w:hint="default"/>
      </w:rPr>
    </w:lvl>
    <w:lvl w:ilvl="8" w:tplc="8F60C5CC" w:tentative="1">
      <w:start w:val="1"/>
      <w:numFmt w:val="bullet"/>
      <w:lvlText w:val="-"/>
      <w:lvlJc w:val="left"/>
      <w:pPr>
        <w:tabs>
          <w:tab w:val="num" w:pos="6480"/>
        </w:tabs>
        <w:ind w:left="6480" w:hanging="360"/>
      </w:pPr>
      <w:rPr>
        <w:rFonts w:ascii="Ericsson Capital TT" w:hAnsi="Ericsson Capital TT" w:hint="default"/>
      </w:rPr>
    </w:lvl>
  </w:abstractNum>
  <w:abstractNum w:abstractNumId="50"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9037421">
    <w:abstractNumId w:val="28"/>
  </w:num>
  <w:num w:numId="2" w16cid:durableId="829634945">
    <w:abstractNumId w:val="24"/>
  </w:num>
  <w:num w:numId="3" w16cid:durableId="773206233">
    <w:abstractNumId w:val="2"/>
  </w:num>
  <w:num w:numId="4" w16cid:durableId="2096511980">
    <w:abstractNumId w:val="29"/>
  </w:num>
  <w:num w:numId="5" w16cid:durableId="387651294">
    <w:abstractNumId w:val="31"/>
  </w:num>
  <w:num w:numId="6" w16cid:durableId="1003436554">
    <w:abstractNumId w:val="35"/>
  </w:num>
  <w:num w:numId="7" w16cid:durableId="500585524">
    <w:abstractNumId w:val="16"/>
  </w:num>
  <w:num w:numId="8" w16cid:durableId="494809989">
    <w:abstractNumId w:val="17"/>
  </w:num>
  <w:num w:numId="9" w16cid:durableId="873005918">
    <w:abstractNumId w:val="10"/>
  </w:num>
  <w:num w:numId="10" w16cid:durableId="981470812">
    <w:abstractNumId w:val="45"/>
  </w:num>
  <w:num w:numId="11" w16cid:durableId="660698065">
    <w:abstractNumId w:val="23"/>
  </w:num>
  <w:num w:numId="12" w16cid:durableId="41945230">
    <w:abstractNumId w:val="42"/>
  </w:num>
  <w:num w:numId="13" w16cid:durableId="166604300">
    <w:abstractNumId w:val="26"/>
  </w:num>
  <w:num w:numId="14" w16cid:durableId="1130048347">
    <w:abstractNumId w:val="36"/>
  </w:num>
  <w:num w:numId="15" w16cid:durableId="170875995">
    <w:abstractNumId w:val="39"/>
  </w:num>
  <w:num w:numId="16" w16cid:durableId="359741031">
    <w:abstractNumId w:val="14"/>
  </w:num>
  <w:num w:numId="17" w16cid:durableId="380178577">
    <w:abstractNumId w:val="11"/>
  </w:num>
  <w:num w:numId="18" w16cid:durableId="1154564381">
    <w:abstractNumId w:val="9"/>
  </w:num>
  <w:num w:numId="19" w16cid:durableId="972712617">
    <w:abstractNumId w:val="32"/>
  </w:num>
  <w:num w:numId="20" w16cid:durableId="652565610">
    <w:abstractNumId w:val="7"/>
  </w:num>
  <w:num w:numId="21" w16cid:durableId="1860200626">
    <w:abstractNumId w:val="30"/>
  </w:num>
  <w:num w:numId="22" w16cid:durableId="310795804">
    <w:abstractNumId w:val="27"/>
  </w:num>
  <w:num w:numId="23" w16cid:durableId="1474709882">
    <w:abstractNumId w:val="43"/>
  </w:num>
  <w:num w:numId="24" w16cid:durableId="1280457666">
    <w:abstractNumId w:val="22"/>
  </w:num>
  <w:num w:numId="25" w16cid:durableId="1327973768">
    <w:abstractNumId w:val="4"/>
  </w:num>
  <w:num w:numId="26" w16cid:durableId="69236574">
    <w:abstractNumId w:val="5"/>
  </w:num>
  <w:num w:numId="27" w16cid:durableId="705717587">
    <w:abstractNumId w:val="37"/>
  </w:num>
  <w:num w:numId="28" w16cid:durableId="770785147">
    <w:abstractNumId w:val="25"/>
  </w:num>
  <w:num w:numId="29" w16cid:durableId="2121338598">
    <w:abstractNumId w:val="38"/>
  </w:num>
  <w:num w:numId="30" w16cid:durableId="963775714">
    <w:abstractNumId w:val="8"/>
  </w:num>
  <w:num w:numId="31" w16cid:durableId="684597715">
    <w:abstractNumId w:val="20"/>
  </w:num>
  <w:num w:numId="32" w16cid:durableId="835727667">
    <w:abstractNumId w:val="40"/>
  </w:num>
  <w:num w:numId="33" w16cid:durableId="382409741">
    <w:abstractNumId w:val="19"/>
  </w:num>
  <w:num w:numId="34" w16cid:durableId="1042054089">
    <w:abstractNumId w:val="50"/>
  </w:num>
  <w:num w:numId="35" w16cid:durableId="3979013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2134015398">
    <w:abstractNumId w:val="15"/>
  </w:num>
  <w:num w:numId="37" w16cid:durableId="1365793890">
    <w:abstractNumId w:val="21"/>
  </w:num>
  <w:num w:numId="38" w16cid:durableId="2024428623">
    <w:abstractNumId w:val="44"/>
  </w:num>
  <w:num w:numId="39" w16cid:durableId="6684828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062117">
    <w:abstractNumId w:val="13"/>
  </w:num>
  <w:num w:numId="41" w16cid:durableId="2036299332">
    <w:abstractNumId w:val="33"/>
  </w:num>
  <w:num w:numId="42" w16cid:durableId="116340074">
    <w:abstractNumId w:val="49"/>
  </w:num>
  <w:num w:numId="43" w16cid:durableId="218640610">
    <w:abstractNumId w:val="48"/>
  </w:num>
  <w:num w:numId="44" w16cid:durableId="253101163">
    <w:abstractNumId w:val="18"/>
  </w:num>
  <w:num w:numId="45" w16cid:durableId="204757178">
    <w:abstractNumId w:val="41"/>
  </w:num>
  <w:num w:numId="46" w16cid:durableId="2017803561">
    <w:abstractNumId w:val="12"/>
  </w:num>
  <w:num w:numId="47" w16cid:durableId="562260461">
    <w:abstractNumId w:val="47"/>
  </w:num>
  <w:num w:numId="48" w16cid:durableId="132528668">
    <w:abstractNumId w:val="34"/>
  </w:num>
  <w:num w:numId="49" w16cid:durableId="157234934">
    <w:abstractNumId w:val="32"/>
  </w:num>
  <w:num w:numId="50" w16cid:durableId="1921328207">
    <w:abstractNumId w:val="32"/>
  </w:num>
  <w:num w:numId="51" w16cid:durableId="1225212586">
    <w:abstractNumId w:val="6"/>
  </w:num>
  <w:num w:numId="52" w16cid:durableId="75908971">
    <w:abstractNumId w:val="46"/>
  </w:num>
  <w:num w:numId="53" w16cid:durableId="1951736635">
    <w:abstractNumId w:val="1"/>
  </w:num>
  <w:num w:numId="54" w16cid:durableId="89535378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3A3"/>
    <w:rsid w:val="0000140F"/>
    <w:rsid w:val="00001DD5"/>
    <w:rsid w:val="000021B7"/>
    <w:rsid w:val="00002253"/>
    <w:rsid w:val="00002A37"/>
    <w:rsid w:val="000033C3"/>
    <w:rsid w:val="00003414"/>
    <w:rsid w:val="0000382A"/>
    <w:rsid w:val="00003EAD"/>
    <w:rsid w:val="00004358"/>
    <w:rsid w:val="00004664"/>
    <w:rsid w:val="00004E6A"/>
    <w:rsid w:val="00005047"/>
    <w:rsid w:val="000054F2"/>
    <w:rsid w:val="0000564C"/>
    <w:rsid w:val="00005BCB"/>
    <w:rsid w:val="00006446"/>
    <w:rsid w:val="00006896"/>
    <w:rsid w:val="00007A7D"/>
    <w:rsid w:val="00007B05"/>
    <w:rsid w:val="00007CDC"/>
    <w:rsid w:val="000100C8"/>
    <w:rsid w:val="0001075B"/>
    <w:rsid w:val="00010C47"/>
    <w:rsid w:val="00011721"/>
    <w:rsid w:val="00011A19"/>
    <w:rsid w:val="00011B07"/>
    <w:rsid w:val="00011B28"/>
    <w:rsid w:val="00011D4C"/>
    <w:rsid w:val="00012035"/>
    <w:rsid w:val="00012F56"/>
    <w:rsid w:val="000137B9"/>
    <w:rsid w:val="0001385A"/>
    <w:rsid w:val="00013AAE"/>
    <w:rsid w:val="00014D03"/>
    <w:rsid w:val="00015579"/>
    <w:rsid w:val="000157E6"/>
    <w:rsid w:val="00015D15"/>
    <w:rsid w:val="00016152"/>
    <w:rsid w:val="00016348"/>
    <w:rsid w:val="000166FD"/>
    <w:rsid w:val="00016AB6"/>
    <w:rsid w:val="00016BA6"/>
    <w:rsid w:val="000170F6"/>
    <w:rsid w:val="0001766A"/>
    <w:rsid w:val="0002098F"/>
    <w:rsid w:val="00020C92"/>
    <w:rsid w:val="00021986"/>
    <w:rsid w:val="00021E0B"/>
    <w:rsid w:val="00021F49"/>
    <w:rsid w:val="000228DA"/>
    <w:rsid w:val="00022B78"/>
    <w:rsid w:val="0002300D"/>
    <w:rsid w:val="00024190"/>
    <w:rsid w:val="000242DB"/>
    <w:rsid w:val="000243F8"/>
    <w:rsid w:val="00024506"/>
    <w:rsid w:val="000246B8"/>
    <w:rsid w:val="00024C0E"/>
    <w:rsid w:val="0002564D"/>
    <w:rsid w:val="00025ECA"/>
    <w:rsid w:val="00025FB6"/>
    <w:rsid w:val="0002623F"/>
    <w:rsid w:val="00026363"/>
    <w:rsid w:val="0002644F"/>
    <w:rsid w:val="00026A3A"/>
    <w:rsid w:val="00027F89"/>
    <w:rsid w:val="000303CF"/>
    <w:rsid w:val="000308A9"/>
    <w:rsid w:val="000308CA"/>
    <w:rsid w:val="00030916"/>
    <w:rsid w:val="00030C2F"/>
    <w:rsid w:val="00030D1B"/>
    <w:rsid w:val="00030FD4"/>
    <w:rsid w:val="0003117F"/>
    <w:rsid w:val="00031881"/>
    <w:rsid w:val="00031B88"/>
    <w:rsid w:val="00031ECE"/>
    <w:rsid w:val="0003208B"/>
    <w:rsid w:val="000325B8"/>
    <w:rsid w:val="00032756"/>
    <w:rsid w:val="000331A4"/>
    <w:rsid w:val="00033270"/>
    <w:rsid w:val="000337CB"/>
    <w:rsid w:val="00033E1F"/>
    <w:rsid w:val="0003435C"/>
    <w:rsid w:val="0003463A"/>
    <w:rsid w:val="00034C15"/>
    <w:rsid w:val="0003580F"/>
    <w:rsid w:val="00035935"/>
    <w:rsid w:val="00035A95"/>
    <w:rsid w:val="00035B60"/>
    <w:rsid w:val="00035BE5"/>
    <w:rsid w:val="00036171"/>
    <w:rsid w:val="0003618F"/>
    <w:rsid w:val="000366D8"/>
    <w:rsid w:val="000366E4"/>
    <w:rsid w:val="000367AA"/>
    <w:rsid w:val="00036A13"/>
    <w:rsid w:val="00036BA1"/>
    <w:rsid w:val="000372C2"/>
    <w:rsid w:val="00037309"/>
    <w:rsid w:val="00037A6B"/>
    <w:rsid w:val="00037B07"/>
    <w:rsid w:val="000401D4"/>
    <w:rsid w:val="000402AE"/>
    <w:rsid w:val="000402F3"/>
    <w:rsid w:val="0004052A"/>
    <w:rsid w:val="00041053"/>
    <w:rsid w:val="000412B3"/>
    <w:rsid w:val="00041826"/>
    <w:rsid w:val="00041A2E"/>
    <w:rsid w:val="00041B48"/>
    <w:rsid w:val="000422E2"/>
    <w:rsid w:val="00042349"/>
    <w:rsid w:val="00042F22"/>
    <w:rsid w:val="00043059"/>
    <w:rsid w:val="00044427"/>
    <w:rsid w:val="000444CD"/>
    <w:rsid w:val="000444EF"/>
    <w:rsid w:val="00045A70"/>
    <w:rsid w:val="00045BE6"/>
    <w:rsid w:val="00045BF4"/>
    <w:rsid w:val="00045C49"/>
    <w:rsid w:val="00045FB0"/>
    <w:rsid w:val="00046085"/>
    <w:rsid w:val="00046311"/>
    <w:rsid w:val="0004725D"/>
    <w:rsid w:val="00047E09"/>
    <w:rsid w:val="00050112"/>
    <w:rsid w:val="00050321"/>
    <w:rsid w:val="0005091B"/>
    <w:rsid w:val="000518A7"/>
    <w:rsid w:val="00051C78"/>
    <w:rsid w:val="00051E09"/>
    <w:rsid w:val="000524FE"/>
    <w:rsid w:val="00052638"/>
    <w:rsid w:val="0005285C"/>
    <w:rsid w:val="00052A07"/>
    <w:rsid w:val="00052BA6"/>
    <w:rsid w:val="00053165"/>
    <w:rsid w:val="000534E3"/>
    <w:rsid w:val="00053661"/>
    <w:rsid w:val="000536AF"/>
    <w:rsid w:val="000538C4"/>
    <w:rsid w:val="00053A8B"/>
    <w:rsid w:val="0005426E"/>
    <w:rsid w:val="00054AEF"/>
    <w:rsid w:val="00054CE4"/>
    <w:rsid w:val="00055024"/>
    <w:rsid w:val="0005513A"/>
    <w:rsid w:val="000556EF"/>
    <w:rsid w:val="00055AA7"/>
    <w:rsid w:val="00055B4C"/>
    <w:rsid w:val="0005606A"/>
    <w:rsid w:val="0005644A"/>
    <w:rsid w:val="000564F8"/>
    <w:rsid w:val="00056555"/>
    <w:rsid w:val="0005664D"/>
    <w:rsid w:val="00056819"/>
    <w:rsid w:val="000568E7"/>
    <w:rsid w:val="00056B54"/>
    <w:rsid w:val="00057117"/>
    <w:rsid w:val="000575CE"/>
    <w:rsid w:val="0005782C"/>
    <w:rsid w:val="00060599"/>
    <w:rsid w:val="00061654"/>
    <w:rsid w:val="000616E7"/>
    <w:rsid w:val="00061F39"/>
    <w:rsid w:val="0006280C"/>
    <w:rsid w:val="00063932"/>
    <w:rsid w:val="00063AD3"/>
    <w:rsid w:val="00063F03"/>
    <w:rsid w:val="000642D8"/>
    <w:rsid w:val="0006446D"/>
    <w:rsid w:val="0006487E"/>
    <w:rsid w:val="00064BE7"/>
    <w:rsid w:val="00064D3A"/>
    <w:rsid w:val="00064FB2"/>
    <w:rsid w:val="0006510E"/>
    <w:rsid w:val="00065498"/>
    <w:rsid w:val="00065619"/>
    <w:rsid w:val="00065E1A"/>
    <w:rsid w:val="00066471"/>
    <w:rsid w:val="000664DC"/>
    <w:rsid w:val="00066C49"/>
    <w:rsid w:val="00066EA7"/>
    <w:rsid w:val="00067104"/>
    <w:rsid w:val="00067198"/>
    <w:rsid w:val="0007072A"/>
    <w:rsid w:val="00070AD0"/>
    <w:rsid w:val="00070B65"/>
    <w:rsid w:val="000710BD"/>
    <w:rsid w:val="00071204"/>
    <w:rsid w:val="00071ACC"/>
    <w:rsid w:val="00071EA3"/>
    <w:rsid w:val="0007245D"/>
    <w:rsid w:val="0007308F"/>
    <w:rsid w:val="000732F0"/>
    <w:rsid w:val="00073365"/>
    <w:rsid w:val="00073B38"/>
    <w:rsid w:val="00074C08"/>
    <w:rsid w:val="000750A6"/>
    <w:rsid w:val="000764AB"/>
    <w:rsid w:val="000766C2"/>
    <w:rsid w:val="000768EF"/>
    <w:rsid w:val="00076CBC"/>
    <w:rsid w:val="00076D53"/>
    <w:rsid w:val="00076F16"/>
    <w:rsid w:val="00077419"/>
    <w:rsid w:val="00077AB3"/>
    <w:rsid w:val="00077E5F"/>
    <w:rsid w:val="000802D1"/>
    <w:rsid w:val="0008036A"/>
    <w:rsid w:val="000808D1"/>
    <w:rsid w:val="00080CBB"/>
    <w:rsid w:val="00080CF9"/>
    <w:rsid w:val="00080DD9"/>
    <w:rsid w:val="00080E22"/>
    <w:rsid w:val="00081602"/>
    <w:rsid w:val="00081AE6"/>
    <w:rsid w:val="000821F8"/>
    <w:rsid w:val="00082415"/>
    <w:rsid w:val="00082B2A"/>
    <w:rsid w:val="00082E2C"/>
    <w:rsid w:val="00083085"/>
    <w:rsid w:val="00083791"/>
    <w:rsid w:val="000838CD"/>
    <w:rsid w:val="00083CB4"/>
    <w:rsid w:val="00084878"/>
    <w:rsid w:val="00084B35"/>
    <w:rsid w:val="00084BE1"/>
    <w:rsid w:val="000855EB"/>
    <w:rsid w:val="000857E1"/>
    <w:rsid w:val="00085B52"/>
    <w:rsid w:val="0008604D"/>
    <w:rsid w:val="00086212"/>
    <w:rsid w:val="00086252"/>
    <w:rsid w:val="00086354"/>
    <w:rsid w:val="000866F2"/>
    <w:rsid w:val="0008676D"/>
    <w:rsid w:val="00086842"/>
    <w:rsid w:val="00086CED"/>
    <w:rsid w:val="000873AC"/>
    <w:rsid w:val="00087E92"/>
    <w:rsid w:val="00087F68"/>
    <w:rsid w:val="00087F9D"/>
    <w:rsid w:val="0009009F"/>
    <w:rsid w:val="0009011C"/>
    <w:rsid w:val="00090D4E"/>
    <w:rsid w:val="00090E01"/>
    <w:rsid w:val="000911A4"/>
    <w:rsid w:val="00091240"/>
    <w:rsid w:val="00091557"/>
    <w:rsid w:val="00091931"/>
    <w:rsid w:val="00091CED"/>
    <w:rsid w:val="00091D6E"/>
    <w:rsid w:val="00091E95"/>
    <w:rsid w:val="0009241F"/>
    <w:rsid w:val="00092464"/>
    <w:rsid w:val="000924C1"/>
    <w:rsid w:val="000924F0"/>
    <w:rsid w:val="00093283"/>
    <w:rsid w:val="00093474"/>
    <w:rsid w:val="000940FE"/>
    <w:rsid w:val="00094937"/>
    <w:rsid w:val="00094A96"/>
    <w:rsid w:val="0009510F"/>
    <w:rsid w:val="0009592F"/>
    <w:rsid w:val="00095E98"/>
    <w:rsid w:val="0009606B"/>
    <w:rsid w:val="0009666F"/>
    <w:rsid w:val="00097349"/>
    <w:rsid w:val="00097847"/>
    <w:rsid w:val="0009786A"/>
    <w:rsid w:val="000A11F8"/>
    <w:rsid w:val="000A1B7B"/>
    <w:rsid w:val="000A1F1D"/>
    <w:rsid w:val="000A26C3"/>
    <w:rsid w:val="000A28CF"/>
    <w:rsid w:val="000A324A"/>
    <w:rsid w:val="000A353A"/>
    <w:rsid w:val="000A3861"/>
    <w:rsid w:val="000A41CA"/>
    <w:rsid w:val="000A4283"/>
    <w:rsid w:val="000A449E"/>
    <w:rsid w:val="000A4CBF"/>
    <w:rsid w:val="000A55F0"/>
    <w:rsid w:val="000A56F2"/>
    <w:rsid w:val="000A5B71"/>
    <w:rsid w:val="000A722C"/>
    <w:rsid w:val="000A7AD6"/>
    <w:rsid w:val="000B0936"/>
    <w:rsid w:val="000B10E8"/>
    <w:rsid w:val="000B14F6"/>
    <w:rsid w:val="000B1543"/>
    <w:rsid w:val="000B2093"/>
    <w:rsid w:val="000B2191"/>
    <w:rsid w:val="000B22BB"/>
    <w:rsid w:val="000B2719"/>
    <w:rsid w:val="000B2AB3"/>
    <w:rsid w:val="000B3A8F"/>
    <w:rsid w:val="000B3BAD"/>
    <w:rsid w:val="000B407C"/>
    <w:rsid w:val="000B43E8"/>
    <w:rsid w:val="000B4AB9"/>
    <w:rsid w:val="000B4D70"/>
    <w:rsid w:val="000B500D"/>
    <w:rsid w:val="000B519B"/>
    <w:rsid w:val="000B51FE"/>
    <w:rsid w:val="000B5638"/>
    <w:rsid w:val="000B572B"/>
    <w:rsid w:val="000B58C3"/>
    <w:rsid w:val="000B61E9"/>
    <w:rsid w:val="000B62D4"/>
    <w:rsid w:val="000B6CBF"/>
    <w:rsid w:val="000B6FDF"/>
    <w:rsid w:val="000B7058"/>
    <w:rsid w:val="000B75A1"/>
    <w:rsid w:val="000B78EC"/>
    <w:rsid w:val="000C00F8"/>
    <w:rsid w:val="000C0228"/>
    <w:rsid w:val="000C0B04"/>
    <w:rsid w:val="000C0B6E"/>
    <w:rsid w:val="000C1074"/>
    <w:rsid w:val="000C122C"/>
    <w:rsid w:val="000C165A"/>
    <w:rsid w:val="000C17B0"/>
    <w:rsid w:val="000C1F33"/>
    <w:rsid w:val="000C1FE0"/>
    <w:rsid w:val="000C281E"/>
    <w:rsid w:val="000C28F2"/>
    <w:rsid w:val="000C2E19"/>
    <w:rsid w:val="000C2EE5"/>
    <w:rsid w:val="000C329F"/>
    <w:rsid w:val="000C34CA"/>
    <w:rsid w:val="000C3ABB"/>
    <w:rsid w:val="000C3DAE"/>
    <w:rsid w:val="000C4974"/>
    <w:rsid w:val="000C4A92"/>
    <w:rsid w:val="000C4DEF"/>
    <w:rsid w:val="000C52C7"/>
    <w:rsid w:val="000C55C5"/>
    <w:rsid w:val="000C5B38"/>
    <w:rsid w:val="000C70C5"/>
    <w:rsid w:val="000C715D"/>
    <w:rsid w:val="000D0380"/>
    <w:rsid w:val="000D057B"/>
    <w:rsid w:val="000D05F9"/>
    <w:rsid w:val="000D0B9B"/>
    <w:rsid w:val="000D0D07"/>
    <w:rsid w:val="000D0D08"/>
    <w:rsid w:val="000D1491"/>
    <w:rsid w:val="000D17C4"/>
    <w:rsid w:val="000D19DE"/>
    <w:rsid w:val="000D1EFB"/>
    <w:rsid w:val="000D211E"/>
    <w:rsid w:val="000D2263"/>
    <w:rsid w:val="000D2762"/>
    <w:rsid w:val="000D2D5F"/>
    <w:rsid w:val="000D38AE"/>
    <w:rsid w:val="000D3E14"/>
    <w:rsid w:val="000D4797"/>
    <w:rsid w:val="000D4A48"/>
    <w:rsid w:val="000D5550"/>
    <w:rsid w:val="000D5AC1"/>
    <w:rsid w:val="000D607B"/>
    <w:rsid w:val="000D6487"/>
    <w:rsid w:val="000D6644"/>
    <w:rsid w:val="000D6842"/>
    <w:rsid w:val="000D705F"/>
    <w:rsid w:val="000D7359"/>
    <w:rsid w:val="000D73E0"/>
    <w:rsid w:val="000D7B72"/>
    <w:rsid w:val="000D7B78"/>
    <w:rsid w:val="000D7E81"/>
    <w:rsid w:val="000E04FA"/>
    <w:rsid w:val="000E0527"/>
    <w:rsid w:val="000E0A17"/>
    <w:rsid w:val="000E0F2D"/>
    <w:rsid w:val="000E1745"/>
    <w:rsid w:val="000E1BE9"/>
    <w:rsid w:val="000E1E92"/>
    <w:rsid w:val="000E209C"/>
    <w:rsid w:val="000E2D27"/>
    <w:rsid w:val="000E2D4E"/>
    <w:rsid w:val="000E3597"/>
    <w:rsid w:val="000E3608"/>
    <w:rsid w:val="000E36BA"/>
    <w:rsid w:val="000E3777"/>
    <w:rsid w:val="000E3846"/>
    <w:rsid w:val="000E44FD"/>
    <w:rsid w:val="000E47D5"/>
    <w:rsid w:val="000E4ED6"/>
    <w:rsid w:val="000E4EEA"/>
    <w:rsid w:val="000E4F7C"/>
    <w:rsid w:val="000E584B"/>
    <w:rsid w:val="000E5E42"/>
    <w:rsid w:val="000E6404"/>
    <w:rsid w:val="000E6479"/>
    <w:rsid w:val="000E6E4F"/>
    <w:rsid w:val="000E7094"/>
    <w:rsid w:val="000E70CE"/>
    <w:rsid w:val="000F00A0"/>
    <w:rsid w:val="000F06D6"/>
    <w:rsid w:val="000F0A6B"/>
    <w:rsid w:val="000F0D78"/>
    <w:rsid w:val="000F0EB1"/>
    <w:rsid w:val="000F1106"/>
    <w:rsid w:val="000F12F8"/>
    <w:rsid w:val="000F1371"/>
    <w:rsid w:val="000F143B"/>
    <w:rsid w:val="000F2FB7"/>
    <w:rsid w:val="000F31CA"/>
    <w:rsid w:val="000F329D"/>
    <w:rsid w:val="000F3BE9"/>
    <w:rsid w:val="000F3F6C"/>
    <w:rsid w:val="000F4328"/>
    <w:rsid w:val="000F4758"/>
    <w:rsid w:val="000F4BA4"/>
    <w:rsid w:val="000F50C8"/>
    <w:rsid w:val="000F6AA3"/>
    <w:rsid w:val="000F6DF3"/>
    <w:rsid w:val="000F6E7E"/>
    <w:rsid w:val="000F6F2D"/>
    <w:rsid w:val="000F79ED"/>
    <w:rsid w:val="000F7D2E"/>
    <w:rsid w:val="001002F2"/>
    <w:rsid w:val="001005FF"/>
    <w:rsid w:val="0010080F"/>
    <w:rsid w:val="00100D96"/>
    <w:rsid w:val="00101B94"/>
    <w:rsid w:val="00101DB7"/>
    <w:rsid w:val="0010252C"/>
    <w:rsid w:val="00102CF7"/>
    <w:rsid w:val="00103439"/>
    <w:rsid w:val="001035BA"/>
    <w:rsid w:val="00103D75"/>
    <w:rsid w:val="001046D1"/>
    <w:rsid w:val="00104D11"/>
    <w:rsid w:val="001050A1"/>
    <w:rsid w:val="00105676"/>
    <w:rsid w:val="00105678"/>
    <w:rsid w:val="00106069"/>
    <w:rsid w:val="00106077"/>
    <w:rsid w:val="001060F8"/>
    <w:rsid w:val="001062FB"/>
    <w:rsid w:val="001063E6"/>
    <w:rsid w:val="00106EA5"/>
    <w:rsid w:val="00107731"/>
    <w:rsid w:val="00107E73"/>
    <w:rsid w:val="00107ED3"/>
    <w:rsid w:val="00107F2B"/>
    <w:rsid w:val="00107FDF"/>
    <w:rsid w:val="00110070"/>
    <w:rsid w:val="0011035B"/>
    <w:rsid w:val="001103B8"/>
    <w:rsid w:val="001107FC"/>
    <w:rsid w:val="0011092F"/>
    <w:rsid w:val="0011096D"/>
    <w:rsid w:val="00110B4C"/>
    <w:rsid w:val="00111634"/>
    <w:rsid w:val="001117AF"/>
    <w:rsid w:val="00112CCC"/>
    <w:rsid w:val="00113816"/>
    <w:rsid w:val="00113C86"/>
    <w:rsid w:val="00113CF4"/>
    <w:rsid w:val="00113EC9"/>
    <w:rsid w:val="001150DA"/>
    <w:rsid w:val="00115122"/>
    <w:rsid w:val="001152F4"/>
    <w:rsid w:val="001153C7"/>
    <w:rsid w:val="001153EA"/>
    <w:rsid w:val="001154AE"/>
    <w:rsid w:val="001154BB"/>
    <w:rsid w:val="00115643"/>
    <w:rsid w:val="00115783"/>
    <w:rsid w:val="0011584E"/>
    <w:rsid w:val="00115D62"/>
    <w:rsid w:val="00116765"/>
    <w:rsid w:val="00116820"/>
    <w:rsid w:val="00116847"/>
    <w:rsid w:val="00117708"/>
    <w:rsid w:val="00117AA1"/>
    <w:rsid w:val="001201E9"/>
    <w:rsid w:val="00120A85"/>
    <w:rsid w:val="00120EB7"/>
    <w:rsid w:val="0012100A"/>
    <w:rsid w:val="00121283"/>
    <w:rsid w:val="001219F5"/>
    <w:rsid w:val="00121A20"/>
    <w:rsid w:val="00121A75"/>
    <w:rsid w:val="00121F26"/>
    <w:rsid w:val="00121F34"/>
    <w:rsid w:val="00122165"/>
    <w:rsid w:val="001222D4"/>
    <w:rsid w:val="00122551"/>
    <w:rsid w:val="00123638"/>
    <w:rsid w:val="0012377F"/>
    <w:rsid w:val="00124314"/>
    <w:rsid w:val="0012493F"/>
    <w:rsid w:val="00124CF8"/>
    <w:rsid w:val="00124DB3"/>
    <w:rsid w:val="00124FDA"/>
    <w:rsid w:val="001252CB"/>
    <w:rsid w:val="00125347"/>
    <w:rsid w:val="0012534E"/>
    <w:rsid w:val="0012582C"/>
    <w:rsid w:val="00125DF5"/>
    <w:rsid w:val="00126B4A"/>
    <w:rsid w:val="001271BA"/>
    <w:rsid w:val="001275DD"/>
    <w:rsid w:val="001275E8"/>
    <w:rsid w:val="00127ACC"/>
    <w:rsid w:val="00127D9C"/>
    <w:rsid w:val="0013012D"/>
    <w:rsid w:val="001306CA"/>
    <w:rsid w:val="00130A04"/>
    <w:rsid w:val="00131967"/>
    <w:rsid w:val="00131C61"/>
    <w:rsid w:val="00131E30"/>
    <w:rsid w:val="00132590"/>
    <w:rsid w:val="00132754"/>
    <w:rsid w:val="00132FD0"/>
    <w:rsid w:val="00133561"/>
    <w:rsid w:val="00133852"/>
    <w:rsid w:val="00133CAA"/>
    <w:rsid w:val="00133DC0"/>
    <w:rsid w:val="001344C0"/>
    <w:rsid w:val="001346FA"/>
    <w:rsid w:val="00134894"/>
    <w:rsid w:val="001348B3"/>
    <w:rsid w:val="00134907"/>
    <w:rsid w:val="0013498D"/>
    <w:rsid w:val="00134AE8"/>
    <w:rsid w:val="00134E62"/>
    <w:rsid w:val="00135193"/>
    <w:rsid w:val="00135231"/>
    <w:rsid w:val="00135252"/>
    <w:rsid w:val="00135367"/>
    <w:rsid w:val="0013543B"/>
    <w:rsid w:val="001354D7"/>
    <w:rsid w:val="00135502"/>
    <w:rsid w:val="00135573"/>
    <w:rsid w:val="001355CC"/>
    <w:rsid w:val="00135D60"/>
    <w:rsid w:val="00136575"/>
    <w:rsid w:val="00136DD5"/>
    <w:rsid w:val="00136EBB"/>
    <w:rsid w:val="00136F21"/>
    <w:rsid w:val="00137208"/>
    <w:rsid w:val="00137380"/>
    <w:rsid w:val="00137AB5"/>
    <w:rsid w:val="00137D6B"/>
    <w:rsid w:val="00137F0B"/>
    <w:rsid w:val="00140806"/>
    <w:rsid w:val="001409A1"/>
    <w:rsid w:val="00140C2B"/>
    <w:rsid w:val="00141180"/>
    <w:rsid w:val="0014145E"/>
    <w:rsid w:val="00141944"/>
    <w:rsid w:val="00141AD1"/>
    <w:rsid w:val="00141C2B"/>
    <w:rsid w:val="00141CC3"/>
    <w:rsid w:val="00142302"/>
    <w:rsid w:val="00142CB5"/>
    <w:rsid w:val="00143340"/>
    <w:rsid w:val="0014345F"/>
    <w:rsid w:val="00143848"/>
    <w:rsid w:val="00143D25"/>
    <w:rsid w:val="0014466D"/>
    <w:rsid w:val="00144847"/>
    <w:rsid w:val="0014509D"/>
    <w:rsid w:val="00145959"/>
    <w:rsid w:val="001462C9"/>
    <w:rsid w:val="001467B9"/>
    <w:rsid w:val="00146C05"/>
    <w:rsid w:val="001473CE"/>
    <w:rsid w:val="00147712"/>
    <w:rsid w:val="00150282"/>
    <w:rsid w:val="0015042F"/>
    <w:rsid w:val="001505A3"/>
    <w:rsid w:val="00150822"/>
    <w:rsid w:val="00150B54"/>
    <w:rsid w:val="001511B4"/>
    <w:rsid w:val="00151E23"/>
    <w:rsid w:val="00152012"/>
    <w:rsid w:val="001526E0"/>
    <w:rsid w:val="00152A6A"/>
    <w:rsid w:val="00152B3A"/>
    <w:rsid w:val="0015404E"/>
    <w:rsid w:val="00154CE6"/>
    <w:rsid w:val="00154DFC"/>
    <w:rsid w:val="001551B5"/>
    <w:rsid w:val="0015525D"/>
    <w:rsid w:val="0015539B"/>
    <w:rsid w:val="001557DB"/>
    <w:rsid w:val="00156678"/>
    <w:rsid w:val="00156813"/>
    <w:rsid w:val="001568C9"/>
    <w:rsid w:val="00157075"/>
    <w:rsid w:val="00157279"/>
    <w:rsid w:val="0015769E"/>
    <w:rsid w:val="00157A66"/>
    <w:rsid w:val="00157C50"/>
    <w:rsid w:val="0016110E"/>
    <w:rsid w:val="001617A4"/>
    <w:rsid w:val="001617F4"/>
    <w:rsid w:val="00161845"/>
    <w:rsid w:val="00162090"/>
    <w:rsid w:val="0016240D"/>
    <w:rsid w:val="00162951"/>
    <w:rsid w:val="00162B05"/>
    <w:rsid w:val="00162FB5"/>
    <w:rsid w:val="0016339F"/>
    <w:rsid w:val="001636DA"/>
    <w:rsid w:val="00163762"/>
    <w:rsid w:val="00163803"/>
    <w:rsid w:val="001639F7"/>
    <w:rsid w:val="00163A5F"/>
    <w:rsid w:val="00164071"/>
    <w:rsid w:val="00164241"/>
    <w:rsid w:val="001649A3"/>
    <w:rsid w:val="00164E37"/>
    <w:rsid w:val="001659C1"/>
    <w:rsid w:val="00166CA6"/>
    <w:rsid w:val="00166EFC"/>
    <w:rsid w:val="0016710F"/>
    <w:rsid w:val="00167F7F"/>
    <w:rsid w:val="001701C3"/>
    <w:rsid w:val="001702DC"/>
    <w:rsid w:val="001708B7"/>
    <w:rsid w:val="00171333"/>
    <w:rsid w:val="00171766"/>
    <w:rsid w:val="00171D51"/>
    <w:rsid w:val="001721F5"/>
    <w:rsid w:val="00172465"/>
    <w:rsid w:val="001727CB"/>
    <w:rsid w:val="00172EAF"/>
    <w:rsid w:val="001732AE"/>
    <w:rsid w:val="00173A8E"/>
    <w:rsid w:val="00173C66"/>
    <w:rsid w:val="001749E3"/>
    <w:rsid w:val="0017502C"/>
    <w:rsid w:val="0017520C"/>
    <w:rsid w:val="001752A9"/>
    <w:rsid w:val="00175E6E"/>
    <w:rsid w:val="00175F47"/>
    <w:rsid w:val="00176122"/>
    <w:rsid w:val="0017612D"/>
    <w:rsid w:val="00176182"/>
    <w:rsid w:val="0017641C"/>
    <w:rsid w:val="001765DD"/>
    <w:rsid w:val="00176ABE"/>
    <w:rsid w:val="00176C07"/>
    <w:rsid w:val="00176EA8"/>
    <w:rsid w:val="0017769F"/>
    <w:rsid w:val="0018019F"/>
    <w:rsid w:val="00180265"/>
    <w:rsid w:val="001803F0"/>
    <w:rsid w:val="001805C6"/>
    <w:rsid w:val="00180B13"/>
    <w:rsid w:val="00180C00"/>
    <w:rsid w:val="00180CA7"/>
    <w:rsid w:val="00180CCB"/>
    <w:rsid w:val="00180FF9"/>
    <w:rsid w:val="00181252"/>
    <w:rsid w:val="00181308"/>
    <w:rsid w:val="0018143F"/>
    <w:rsid w:val="00181722"/>
    <w:rsid w:val="00181BE4"/>
    <w:rsid w:val="00181FF8"/>
    <w:rsid w:val="00182C44"/>
    <w:rsid w:val="00182C61"/>
    <w:rsid w:val="001832DC"/>
    <w:rsid w:val="001835B6"/>
    <w:rsid w:val="00183945"/>
    <w:rsid w:val="00183FB3"/>
    <w:rsid w:val="00183FB4"/>
    <w:rsid w:val="0018521A"/>
    <w:rsid w:val="001865D2"/>
    <w:rsid w:val="00186A77"/>
    <w:rsid w:val="00186EBF"/>
    <w:rsid w:val="001873F9"/>
    <w:rsid w:val="00190393"/>
    <w:rsid w:val="0019074B"/>
    <w:rsid w:val="0019084D"/>
    <w:rsid w:val="00190AC1"/>
    <w:rsid w:val="00190D64"/>
    <w:rsid w:val="00191523"/>
    <w:rsid w:val="001915C1"/>
    <w:rsid w:val="001916ED"/>
    <w:rsid w:val="00192BA2"/>
    <w:rsid w:val="00193183"/>
    <w:rsid w:val="001932CF"/>
    <w:rsid w:val="001933D0"/>
    <w:rsid w:val="0019341A"/>
    <w:rsid w:val="00193659"/>
    <w:rsid w:val="00193FE2"/>
    <w:rsid w:val="001947CB"/>
    <w:rsid w:val="00194915"/>
    <w:rsid w:val="001952F9"/>
    <w:rsid w:val="00195E39"/>
    <w:rsid w:val="001979BB"/>
    <w:rsid w:val="00197DF9"/>
    <w:rsid w:val="001A0230"/>
    <w:rsid w:val="001A066F"/>
    <w:rsid w:val="001A0A1A"/>
    <w:rsid w:val="001A0F87"/>
    <w:rsid w:val="001A15A8"/>
    <w:rsid w:val="001A1987"/>
    <w:rsid w:val="001A1A1C"/>
    <w:rsid w:val="001A1AC3"/>
    <w:rsid w:val="001A1F52"/>
    <w:rsid w:val="001A206B"/>
    <w:rsid w:val="001A2533"/>
    <w:rsid w:val="001A2564"/>
    <w:rsid w:val="001A28AF"/>
    <w:rsid w:val="001A294D"/>
    <w:rsid w:val="001A2B1D"/>
    <w:rsid w:val="001A30C6"/>
    <w:rsid w:val="001A3854"/>
    <w:rsid w:val="001A3B3E"/>
    <w:rsid w:val="001A41B8"/>
    <w:rsid w:val="001A429F"/>
    <w:rsid w:val="001A4694"/>
    <w:rsid w:val="001A4989"/>
    <w:rsid w:val="001A4B22"/>
    <w:rsid w:val="001A5066"/>
    <w:rsid w:val="001A50A5"/>
    <w:rsid w:val="001A51E4"/>
    <w:rsid w:val="001A5327"/>
    <w:rsid w:val="001A5A28"/>
    <w:rsid w:val="001A5D85"/>
    <w:rsid w:val="001A6173"/>
    <w:rsid w:val="001A628D"/>
    <w:rsid w:val="001A647B"/>
    <w:rsid w:val="001A6CBA"/>
    <w:rsid w:val="001A6DFA"/>
    <w:rsid w:val="001B058B"/>
    <w:rsid w:val="001B0A41"/>
    <w:rsid w:val="001B0D97"/>
    <w:rsid w:val="001B0FD0"/>
    <w:rsid w:val="001B11B5"/>
    <w:rsid w:val="001B1231"/>
    <w:rsid w:val="001B1491"/>
    <w:rsid w:val="001B14B0"/>
    <w:rsid w:val="001B1FDD"/>
    <w:rsid w:val="001B204D"/>
    <w:rsid w:val="001B223A"/>
    <w:rsid w:val="001B22BC"/>
    <w:rsid w:val="001B3009"/>
    <w:rsid w:val="001B35B1"/>
    <w:rsid w:val="001B3F31"/>
    <w:rsid w:val="001B40FA"/>
    <w:rsid w:val="001B4852"/>
    <w:rsid w:val="001B4A21"/>
    <w:rsid w:val="001B4E1B"/>
    <w:rsid w:val="001B508E"/>
    <w:rsid w:val="001B5832"/>
    <w:rsid w:val="001B5A5D"/>
    <w:rsid w:val="001B7798"/>
    <w:rsid w:val="001C0475"/>
    <w:rsid w:val="001C06AD"/>
    <w:rsid w:val="001C0E2F"/>
    <w:rsid w:val="001C118A"/>
    <w:rsid w:val="001C14D5"/>
    <w:rsid w:val="001C181D"/>
    <w:rsid w:val="001C1CE5"/>
    <w:rsid w:val="001C1D0E"/>
    <w:rsid w:val="001C2178"/>
    <w:rsid w:val="001C38FE"/>
    <w:rsid w:val="001C3D2A"/>
    <w:rsid w:val="001C3D5D"/>
    <w:rsid w:val="001C4637"/>
    <w:rsid w:val="001C46AB"/>
    <w:rsid w:val="001C5095"/>
    <w:rsid w:val="001C530B"/>
    <w:rsid w:val="001C6486"/>
    <w:rsid w:val="001C6928"/>
    <w:rsid w:val="001C6A2B"/>
    <w:rsid w:val="001C7F9E"/>
    <w:rsid w:val="001D0400"/>
    <w:rsid w:val="001D107D"/>
    <w:rsid w:val="001D117C"/>
    <w:rsid w:val="001D16FA"/>
    <w:rsid w:val="001D22CF"/>
    <w:rsid w:val="001D2DF9"/>
    <w:rsid w:val="001D2E6B"/>
    <w:rsid w:val="001D381B"/>
    <w:rsid w:val="001D3B59"/>
    <w:rsid w:val="001D3BE4"/>
    <w:rsid w:val="001D490D"/>
    <w:rsid w:val="001D4A00"/>
    <w:rsid w:val="001D4B39"/>
    <w:rsid w:val="001D4BFE"/>
    <w:rsid w:val="001D4D17"/>
    <w:rsid w:val="001D51BA"/>
    <w:rsid w:val="001D53E7"/>
    <w:rsid w:val="001D5A4E"/>
    <w:rsid w:val="001D5DAF"/>
    <w:rsid w:val="001D60E1"/>
    <w:rsid w:val="001D6204"/>
    <w:rsid w:val="001D6342"/>
    <w:rsid w:val="001D6D53"/>
    <w:rsid w:val="001E0B44"/>
    <w:rsid w:val="001E0ED8"/>
    <w:rsid w:val="001E0F6B"/>
    <w:rsid w:val="001E1100"/>
    <w:rsid w:val="001E14E3"/>
    <w:rsid w:val="001E1BC7"/>
    <w:rsid w:val="001E276C"/>
    <w:rsid w:val="001E278D"/>
    <w:rsid w:val="001E30C9"/>
    <w:rsid w:val="001E3A53"/>
    <w:rsid w:val="001E3D18"/>
    <w:rsid w:val="001E3EF2"/>
    <w:rsid w:val="001E448C"/>
    <w:rsid w:val="001E4546"/>
    <w:rsid w:val="001E476B"/>
    <w:rsid w:val="001E4E6B"/>
    <w:rsid w:val="001E4F7E"/>
    <w:rsid w:val="001E508E"/>
    <w:rsid w:val="001E58E2"/>
    <w:rsid w:val="001E59B8"/>
    <w:rsid w:val="001E5E2A"/>
    <w:rsid w:val="001E601F"/>
    <w:rsid w:val="001E6813"/>
    <w:rsid w:val="001E68C1"/>
    <w:rsid w:val="001E6A1C"/>
    <w:rsid w:val="001E6A65"/>
    <w:rsid w:val="001E6EF7"/>
    <w:rsid w:val="001E7AED"/>
    <w:rsid w:val="001F0114"/>
    <w:rsid w:val="001F0B55"/>
    <w:rsid w:val="001F0ECA"/>
    <w:rsid w:val="001F2118"/>
    <w:rsid w:val="001F28E8"/>
    <w:rsid w:val="001F3916"/>
    <w:rsid w:val="001F3AC5"/>
    <w:rsid w:val="001F3EFC"/>
    <w:rsid w:val="001F417C"/>
    <w:rsid w:val="001F4535"/>
    <w:rsid w:val="001F48BE"/>
    <w:rsid w:val="001F54C5"/>
    <w:rsid w:val="001F590D"/>
    <w:rsid w:val="001F5ABF"/>
    <w:rsid w:val="001F5D52"/>
    <w:rsid w:val="001F626C"/>
    <w:rsid w:val="001F662C"/>
    <w:rsid w:val="001F6866"/>
    <w:rsid w:val="001F6F68"/>
    <w:rsid w:val="001F7074"/>
    <w:rsid w:val="001F7191"/>
    <w:rsid w:val="001F7BF9"/>
    <w:rsid w:val="001F7E93"/>
    <w:rsid w:val="00200490"/>
    <w:rsid w:val="00200767"/>
    <w:rsid w:val="0020095A"/>
    <w:rsid w:val="00200D04"/>
    <w:rsid w:val="00201467"/>
    <w:rsid w:val="00201A75"/>
    <w:rsid w:val="00201F3A"/>
    <w:rsid w:val="0020226E"/>
    <w:rsid w:val="00202F1E"/>
    <w:rsid w:val="002038E2"/>
    <w:rsid w:val="00203A6F"/>
    <w:rsid w:val="00203F2B"/>
    <w:rsid w:val="00203F96"/>
    <w:rsid w:val="002043BC"/>
    <w:rsid w:val="002048E1"/>
    <w:rsid w:val="0020526A"/>
    <w:rsid w:val="0020536C"/>
    <w:rsid w:val="00205BFB"/>
    <w:rsid w:val="002061B9"/>
    <w:rsid w:val="00206800"/>
    <w:rsid w:val="002069B2"/>
    <w:rsid w:val="00206ED3"/>
    <w:rsid w:val="00206F2E"/>
    <w:rsid w:val="00207A6B"/>
    <w:rsid w:val="00207FA3"/>
    <w:rsid w:val="00210123"/>
    <w:rsid w:val="0021140B"/>
    <w:rsid w:val="0021165B"/>
    <w:rsid w:val="002120C2"/>
    <w:rsid w:val="00212A99"/>
    <w:rsid w:val="00212C79"/>
    <w:rsid w:val="00212DE7"/>
    <w:rsid w:val="00213210"/>
    <w:rsid w:val="00213329"/>
    <w:rsid w:val="0021348A"/>
    <w:rsid w:val="002134EA"/>
    <w:rsid w:val="002136B5"/>
    <w:rsid w:val="0021398D"/>
    <w:rsid w:val="00213B6F"/>
    <w:rsid w:val="00214DA8"/>
    <w:rsid w:val="00214DC9"/>
    <w:rsid w:val="00215423"/>
    <w:rsid w:val="002158FA"/>
    <w:rsid w:val="002159D8"/>
    <w:rsid w:val="00215A52"/>
    <w:rsid w:val="00215B5C"/>
    <w:rsid w:val="002162DD"/>
    <w:rsid w:val="002169D1"/>
    <w:rsid w:val="00216A4A"/>
    <w:rsid w:val="0021781A"/>
    <w:rsid w:val="00217E72"/>
    <w:rsid w:val="00217FD3"/>
    <w:rsid w:val="00220042"/>
    <w:rsid w:val="00220600"/>
    <w:rsid w:val="00220A5C"/>
    <w:rsid w:val="00221518"/>
    <w:rsid w:val="0022165E"/>
    <w:rsid w:val="00221A52"/>
    <w:rsid w:val="00221A5F"/>
    <w:rsid w:val="00221BEC"/>
    <w:rsid w:val="002224DB"/>
    <w:rsid w:val="002226B7"/>
    <w:rsid w:val="00222823"/>
    <w:rsid w:val="00222C83"/>
    <w:rsid w:val="00223982"/>
    <w:rsid w:val="00223E15"/>
    <w:rsid w:val="00223FCB"/>
    <w:rsid w:val="00224859"/>
    <w:rsid w:val="00224D29"/>
    <w:rsid w:val="00224DA3"/>
    <w:rsid w:val="002252C3"/>
    <w:rsid w:val="002257E9"/>
    <w:rsid w:val="00225A9B"/>
    <w:rsid w:val="00225C54"/>
    <w:rsid w:val="00225C74"/>
    <w:rsid w:val="00226231"/>
    <w:rsid w:val="00226D6A"/>
    <w:rsid w:val="00227171"/>
    <w:rsid w:val="00227536"/>
    <w:rsid w:val="00227988"/>
    <w:rsid w:val="00227AD4"/>
    <w:rsid w:val="00227C30"/>
    <w:rsid w:val="00227E7C"/>
    <w:rsid w:val="00230501"/>
    <w:rsid w:val="00230765"/>
    <w:rsid w:val="002308A7"/>
    <w:rsid w:val="00230BBB"/>
    <w:rsid w:val="00230D18"/>
    <w:rsid w:val="00230F7A"/>
    <w:rsid w:val="0023145C"/>
    <w:rsid w:val="002316D0"/>
    <w:rsid w:val="002318F5"/>
    <w:rsid w:val="002319E4"/>
    <w:rsid w:val="002327CE"/>
    <w:rsid w:val="00233139"/>
    <w:rsid w:val="00233762"/>
    <w:rsid w:val="00233B26"/>
    <w:rsid w:val="0023439B"/>
    <w:rsid w:val="00234B1C"/>
    <w:rsid w:val="00235632"/>
    <w:rsid w:val="00235870"/>
    <w:rsid w:val="00235872"/>
    <w:rsid w:val="00235D00"/>
    <w:rsid w:val="0023638A"/>
    <w:rsid w:val="00236B20"/>
    <w:rsid w:val="00236CC6"/>
    <w:rsid w:val="002372B7"/>
    <w:rsid w:val="00237310"/>
    <w:rsid w:val="002373A0"/>
    <w:rsid w:val="00237BCD"/>
    <w:rsid w:val="00240028"/>
    <w:rsid w:val="00240AE3"/>
    <w:rsid w:val="002411AA"/>
    <w:rsid w:val="00241559"/>
    <w:rsid w:val="002416DC"/>
    <w:rsid w:val="002416E3"/>
    <w:rsid w:val="002419B8"/>
    <w:rsid w:val="002426F4"/>
    <w:rsid w:val="00242755"/>
    <w:rsid w:val="0024291E"/>
    <w:rsid w:val="00242CAD"/>
    <w:rsid w:val="002435B3"/>
    <w:rsid w:val="00243BC8"/>
    <w:rsid w:val="00244819"/>
    <w:rsid w:val="002458EB"/>
    <w:rsid w:val="00245B6F"/>
    <w:rsid w:val="00245D00"/>
    <w:rsid w:val="0024618E"/>
    <w:rsid w:val="002465F5"/>
    <w:rsid w:val="002468DE"/>
    <w:rsid w:val="00246A69"/>
    <w:rsid w:val="00246D91"/>
    <w:rsid w:val="00247258"/>
    <w:rsid w:val="0024756C"/>
    <w:rsid w:val="00247997"/>
    <w:rsid w:val="00247C5D"/>
    <w:rsid w:val="00247DF7"/>
    <w:rsid w:val="002500C8"/>
    <w:rsid w:val="00250165"/>
    <w:rsid w:val="002506EF"/>
    <w:rsid w:val="002509ED"/>
    <w:rsid w:val="00251557"/>
    <w:rsid w:val="0025185B"/>
    <w:rsid w:val="0025220E"/>
    <w:rsid w:val="00253955"/>
    <w:rsid w:val="00253F09"/>
    <w:rsid w:val="0025443C"/>
    <w:rsid w:val="00255161"/>
    <w:rsid w:val="0025547A"/>
    <w:rsid w:val="0025582C"/>
    <w:rsid w:val="00255963"/>
    <w:rsid w:val="00255C25"/>
    <w:rsid w:val="00255C40"/>
    <w:rsid w:val="00255C9C"/>
    <w:rsid w:val="00256497"/>
    <w:rsid w:val="002567B1"/>
    <w:rsid w:val="00256B00"/>
    <w:rsid w:val="00257342"/>
    <w:rsid w:val="00257494"/>
    <w:rsid w:val="00257543"/>
    <w:rsid w:val="002577E5"/>
    <w:rsid w:val="00257CC3"/>
    <w:rsid w:val="00257FBA"/>
    <w:rsid w:val="00260013"/>
    <w:rsid w:val="002607D0"/>
    <w:rsid w:val="0026085E"/>
    <w:rsid w:val="00260B38"/>
    <w:rsid w:val="00260F6D"/>
    <w:rsid w:val="00260F81"/>
    <w:rsid w:val="0026110C"/>
    <w:rsid w:val="002617E7"/>
    <w:rsid w:val="00261E33"/>
    <w:rsid w:val="00262B33"/>
    <w:rsid w:val="00262C8B"/>
    <w:rsid w:val="00263269"/>
    <w:rsid w:val="0026359D"/>
    <w:rsid w:val="00263B70"/>
    <w:rsid w:val="00263BB5"/>
    <w:rsid w:val="00264228"/>
    <w:rsid w:val="00264334"/>
    <w:rsid w:val="002643B2"/>
    <w:rsid w:val="00264654"/>
    <w:rsid w:val="0026473E"/>
    <w:rsid w:val="00265732"/>
    <w:rsid w:val="00266214"/>
    <w:rsid w:val="0026660E"/>
    <w:rsid w:val="00266BF8"/>
    <w:rsid w:val="00266D67"/>
    <w:rsid w:val="00267299"/>
    <w:rsid w:val="00267445"/>
    <w:rsid w:val="002675B6"/>
    <w:rsid w:val="00267C83"/>
    <w:rsid w:val="00267E6A"/>
    <w:rsid w:val="0027000F"/>
    <w:rsid w:val="002704AE"/>
    <w:rsid w:val="0027059E"/>
    <w:rsid w:val="00271078"/>
    <w:rsid w:val="0027144F"/>
    <w:rsid w:val="00271813"/>
    <w:rsid w:val="00271944"/>
    <w:rsid w:val="0027197B"/>
    <w:rsid w:val="00271EFD"/>
    <w:rsid w:val="00271F3A"/>
    <w:rsid w:val="0027248E"/>
    <w:rsid w:val="002724F1"/>
    <w:rsid w:val="00272DD7"/>
    <w:rsid w:val="00273278"/>
    <w:rsid w:val="002734F2"/>
    <w:rsid w:val="002737F4"/>
    <w:rsid w:val="00274604"/>
    <w:rsid w:val="00274A0F"/>
    <w:rsid w:val="002755A3"/>
    <w:rsid w:val="0027567D"/>
    <w:rsid w:val="002757AB"/>
    <w:rsid w:val="00275E87"/>
    <w:rsid w:val="002778C8"/>
    <w:rsid w:val="002779AE"/>
    <w:rsid w:val="002805F5"/>
    <w:rsid w:val="00280677"/>
    <w:rsid w:val="00280751"/>
    <w:rsid w:val="0028154A"/>
    <w:rsid w:val="00281E41"/>
    <w:rsid w:val="0028260C"/>
    <w:rsid w:val="00282786"/>
    <w:rsid w:val="0028280A"/>
    <w:rsid w:val="00282875"/>
    <w:rsid w:val="00283B3F"/>
    <w:rsid w:val="00283ED1"/>
    <w:rsid w:val="0028435B"/>
    <w:rsid w:val="00284B62"/>
    <w:rsid w:val="00284C08"/>
    <w:rsid w:val="00284EB0"/>
    <w:rsid w:val="00284FA5"/>
    <w:rsid w:val="002851A5"/>
    <w:rsid w:val="002854EE"/>
    <w:rsid w:val="00285580"/>
    <w:rsid w:val="002856DC"/>
    <w:rsid w:val="00285D4E"/>
    <w:rsid w:val="00285E92"/>
    <w:rsid w:val="00286ACD"/>
    <w:rsid w:val="00286C9F"/>
    <w:rsid w:val="00286ED9"/>
    <w:rsid w:val="00286FA8"/>
    <w:rsid w:val="00287838"/>
    <w:rsid w:val="00287935"/>
    <w:rsid w:val="00287A5F"/>
    <w:rsid w:val="002904C7"/>
    <w:rsid w:val="002907B5"/>
    <w:rsid w:val="002909DD"/>
    <w:rsid w:val="00291575"/>
    <w:rsid w:val="00291CC8"/>
    <w:rsid w:val="00291E9E"/>
    <w:rsid w:val="00292476"/>
    <w:rsid w:val="002926BB"/>
    <w:rsid w:val="00292C4C"/>
    <w:rsid w:val="00292EB7"/>
    <w:rsid w:val="00293181"/>
    <w:rsid w:val="0029343F"/>
    <w:rsid w:val="00293587"/>
    <w:rsid w:val="00293706"/>
    <w:rsid w:val="002938B7"/>
    <w:rsid w:val="00293AE8"/>
    <w:rsid w:val="00293BDC"/>
    <w:rsid w:val="00293C5E"/>
    <w:rsid w:val="00294008"/>
    <w:rsid w:val="002940D4"/>
    <w:rsid w:val="002945E8"/>
    <w:rsid w:val="00294AA3"/>
    <w:rsid w:val="00294C3D"/>
    <w:rsid w:val="00296227"/>
    <w:rsid w:val="00296469"/>
    <w:rsid w:val="0029647C"/>
    <w:rsid w:val="002967A7"/>
    <w:rsid w:val="0029686B"/>
    <w:rsid w:val="00296B0F"/>
    <w:rsid w:val="00296DC4"/>
    <w:rsid w:val="00296E56"/>
    <w:rsid w:val="00296EE9"/>
    <w:rsid w:val="00296F0D"/>
    <w:rsid w:val="00296F44"/>
    <w:rsid w:val="002970CC"/>
    <w:rsid w:val="00297314"/>
    <w:rsid w:val="002974B5"/>
    <w:rsid w:val="00297503"/>
    <w:rsid w:val="0029777D"/>
    <w:rsid w:val="00297E95"/>
    <w:rsid w:val="002A003F"/>
    <w:rsid w:val="002A0286"/>
    <w:rsid w:val="002A055E"/>
    <w:rsid w:val="002A155A"/>
    <w:rsid w:val="002A159F"/>
    <w:rsid w:val="002A18DE"/>
    <w:rsid w:val="002A1D4E"/>
    <w:rsid w:val="002A2756"/>
    <w:rsid w:val="002A2869"/>
    <w:rsid w:val="002A299E"/>
    <w:rsid w:val="002A2E22"/>
    <w:rsid w:val="002A2FED"/>
    <w:rsid w:val="002A3BE1"/>
    <w:rsid w:val="002A3C06"/>
    <w:rsid w:val="002A4D42"/>
    <w:rsid w:val="002A4FFB"/>
    <w:rsid w:val="002A5953"/>
    <w:rsid w:val="002A5DCC"/>
    <w:rsid w:val="002A6756"/>
    <w:rsid w:val="002A6917"/>
    <w:rsid w:val="002A7101"/>
    <w:rsid w:val="002A785D"/>
    <w:rsid w:val="002A7C70"/>
    <w:rsid w:val="002B0085"/>
    <w:rsid w:val="002B0A99"/>
    <w:rsid w:val="002B1005"/>
    <w:rsid w:val="002B13CB"/>
    <w:rsid w:val="002B204A"/>
    <w:rsid w:val="002B24D6"/>
    <w:rsid w:val="002B27E8"/>
    <w:rsid w:val="002B28AD"/>
    <w:rsid w:val="002B347F"/>
    <w:rsid w:val="002B4519"/>
    <w:rsid w:val="002B49E2"/>
    <w:rsid w:val="002B4C2D"/>
    <w:rsid w:val="002B5093"/>
    <w:rsid w:val="002B67D6"/>
    <w:rsid w:val="002B67EB"/>
    <w:rsid w:val="002B690D"/>
    <w:rsid w:val="002B698A"/>
    <w:rsid w:val="002B7D50"/>
    <w:rsid w:val="002C0117"/>
    <w:rsid w:val="002C0B7D"/>
    <w:rsid w:val="002C0D8A"/>
    <w:rsid w:val="002C1990"/>
    <w:rsid w:val="002C1A59"/>
    <w:rsid w:val="002C1CE2"/>
    <w:rsid w:val="002C2D0B"/>
    <w:rsid w:val="002C2F7C"/>
    <w:rsid w:val="002C303E"/>
    <w:rsid w:val="002C3BA3"/>
    <w:rsid w:val="002C3D6F"/>
    <w:rsid w:val="002C41E6"/>
    <w:rsid w:val="002C4EBD"/>
    <w:rsid w:val="002C5423"/>
    <w:rsid w:val="002C5B9F"/>
    <w:rsid w:val="002C61E8"/>
    <w:rsid w:val="002C65F3"/>
    <w:rsid w:val="002C664E"/>
    <w:rsid w:val="002C66BE"/>
    <w:rsid w:val="002C670E"/>
    <w:rsid w:val="002C6B32"/>
    <w:rsid w:val="002C7D2A"/>
    <w:rsid w:val="002C7EBB"/>
    <w:rsid w:val="002D012D"/>
    <w:rsid w:val="002D0523"/>
    <w:rsid w:val="002D071A"/>
    <w:rsid w:val="002D0DC5"/>
    <w:rsid w:val="002D0F71"/>
    <w:rsid w:val="002D1108"/>
    <w:rsid w:val="002D11BA"/>
    <w:rsid w:val="002D1375"/>
    <w:rsid w:val="002D19F4"/>
    <w:rsid w:val="002D2191"/>
    <w:rsid w:val="002D28B0"/>
    <w:rsid w:val="002D2FE1"/>
    <w:rsid w:val="002D3034"/>
    <w:rsid w:val="002D34B2"/>
    <w:rsid w:val="002D3A38"/>
    <w:rsid w:val="002D3FCB"/>
    <w:rsid w:val="002D48B0"/>
    <w:rsid w:val="002D4B9A"/>
    <w:rsid w:val="002D4C91"/>
    <w:rsid w:val="002D4E9B"/>
    <w:rsid w:val="002D4EF5"/>
    <w:rsid w:val="002D4F32"/>
    <w:rsid w:val="002D55D6"/>
    <w:rsid w:val="002D56B6"/>
    <w:rsid w:val="002D5A47"/>
    <w:rsid w:val="002D5B37"/>
    <w:rsid w:val="002D676C"/>
    <w:rsid w:val="002D6777"/>
    <w:rsid w:val="002D67A2"/>
    <w:rsid w:val="002D6C52"/>
    <w:rsid w:val="002D6DB8"/>
    <w:rsid w:val="002D6E32"/>
    <w:rsid w:val="002D70EB"/>
    <w:rsid w:val="002D7637"/>
    <w:rsid w:val="002D799F"/>
    <w:rsid w:val="002D7CB7"/>
    <w:rsid w:val="002D7F17"/>
    <w:rsid w:val="002E0195"/>
    <w:rsid w:val="002E05FB"/>
    <w:rsid w:val="002E06DE"/>
    <w:rsid w:val="002E071E"/>
    <w:rsid w:val="002E0833"/>
    <w:rsid w:val="002E08C2"/>
    <w:rsid w:val="002E11D4"/>
    <w:rsid w:val="002E17F2"/>
    <w:rsid w:val="002E1C6D"/>
    <w:rsid w:val="002E2B44"/>
    <w:rsid w:val="002E3557"/>
    <w:rsid w:val="002E38A8"/>
    <w:rsid w:val="002E3DA7"/>
    <w:rsid w:val="002E4F1C"/>
    <w:rsid w:val="002E5476"/>
    <w:rsid w:val="002E55EE"/>
    <w:rsid w:val="002E5668"/>
    <w:rsid w:val="002E5C82"/>
    <w:rsid w:val="002E6325"/>
    <w:rsid w:val="002E6ADB"/>
    <w:rsid w:val="002E6AF8"/>
    <w:rsid w:val="002E6EA0"/>
    <w:rsid w:val="002E7125"/>
    <w:rsid w:val="002E766D"/>
    <w:rsid w:val="002E7ADA"/>
    <w:rsid w:val="002E7CAE"/>
    <w:rsid w:val="002E7EA9"/>
    <w:rsid w:val="002F059F"/>
    <w:rsid w:val="002F09A3"/>
    <w:rsid w:val="002F10BF"/>
    <w:rsid w:val="002F13E4"/>
    <w:rsid w:val="002F1844"/>
    <w:rsid w:val="002F2038"/>
    <w:rsid w:val="002F24E6"/>
    <w:rsid w:val="002F2771"/>
    <w:rsid w:val="002F2FFD"/>
    <w:rsid w:val="002F3502"/>
    <w:rsid w:val="002F35A0"/>
    <w:rsid w:val="002F37A9"/>
    <w:rsid w:val="002F3946"/>
    <w:rsid w:val="002F4238"/>
    <w:rsid w:val="002F468C"/>
    <w:rsid w:val="002F49FA"/>
    <w:rsid w:val="002F4E4C"/>
    <w:rsid w:val="002F5683"/>
    <w:rsid w:val="002F56EF"/>
    <w:rsid w:val="002F574F"/>
    <w:rsid w:val="002F6E78"/>
    <w:rsid w:val="002F76F3"/>
    <w:rsid w:val="0030013B"/>
    <w:rsid w:val="00300496"/>
    <w:rsid w:val="003006BE"/>
    <w:rsid w:val="00300FDE"/>
    <w:rsid w:val="0030125D"/>
    <w:rsid w:val="003016D8"/>
    <w:rsid w:val="003019C7"/>
    <w:rsid w:val="00301CE6"/>
    <w:rsid w:val="0030256B"/>
    <w:rsid w:val="00302C3C"/>
    <w:rsid w:val="00303702"/>
    <w:rsid w:val="00303DE8"/>
    <w:rsid w:val="0030423C"/>
    <w:rsid w:val="0030490D"/>
    <w:rsid w:val="00304986"/>
    <w:rsid w:val="00304BAE"/>
    <w:rsid w:val="0030501F"/>
    <w:rsid w:val="00305535"/>
    <w:rsid w:val="00305BEF"/>
    <w:rsid w:val="00305BFD"/>
    <w:rsid w:val="00305CC4"/>
    <w:rsid w:val="00305D0A"/>
    <w:rsid w:val="00305DBE"/>
    <w:rsid w:val="00305EFD"/>
    <w:rsid w:val="0030602A"/>
    <w:rsid w:val="00306A9D"/>
    <w:rsid w:val="00306AEE"/>
    <w:rsid w:val="00307003"/>
    <w:rsid w:val="0030724E"/>
    <w:rsid w:val="00307862"/>
    <w:rsid w:val="00307A17"/>
    <w:rsid w:val="00307BA1"/>
    <w:rsid w:val="00307CE5"/>
    <w:rsid w:val="003100C7"/>
    <w:rsid w:val="003101D9"/>
    <w:rsid w:val="00310546"/>
    <w:rsid w:val="00311310"/>
    <w:rsid w:val="00311702"/>
    <w:rsid w:val="00311E82"/>
    <w:rsid w:val="003129CE"/>
    <w:rsid w:val="00312E01"/>
    <w:rsid w:val="00313ABE"/>
    <w:rsid w:val="00313C8A"/>
    <w:rsid w:val="00313F0D"/>
    <w:rsid w:val="00313F74"/>
    <w:rsid w:val="00313FD6"/>
    <w:rsid w:val="003143BD"/>
    <w:rsid w:val="00315363"/>
    <w:rsid w:val="003153FA"/>
    <w:rsid w:val="003154B5"/>
    <w:rsid w:val="003154BD"/>
    <w:rsid w:val="0031596D"/>
    <w:rsid w:val="003159F0"/>
    <w:rsid w:val="00315B92"/>
    <w:rsid w:val="003160CF"/>
    <w:rsid w:val="00316A9F"/>
    <w:rsid w:val="00316D53"/>
    <w:rsid w:val="00317069"/>
    <w:rsid w:val="00320267"/>
    <w:rsid w:val="003203ED"/>
    <w:rsid w:val="00320438"/>
    <w:rsid w:val="00320529"/>
    <w:rsid w:val="00320944"/>
    <w:rsid w:val="00320C94"/>
    <w:rsid w:val="00321519"/>
    <w:rsid w:val="00322361"/>
    <w:rsid w:val="00322C9F"/>
    <w:rsid w:val="003232DA"/>
    <w:rsid w:val="0032390B"/>
    <w:rsid w:val="003241DD"/>
    <w:rsid w:val="003243D0"/>
    <w:rsid w:val="003248C1"/>
    <w:rsid w:val="00324D23"/>
    <w:rsid w:val="00324E84"/>
    <w:rsid w:val="00325968"/>
    <w:rsid w:val="00325B78"/>
    <w:rsid w:val="00325CD4"/>
    <w:rsid w:val="00325F45"/>
    <w:rsid w:val="00326061"/>
    <w:rsid w:val="00326932"/>
    <w:rsid w:val="00326D53"/>
    <w:rsid w:val="00326E32"/>
    <w:rsid w:val="003278EE"/>
    <w:rsid w:val="003279CE"/>
    <w:rsid w:val="0033024D"/>
    <w:rsid w:val="00330646"/>
    <w:rsid w:val="00330E61"/>
    <w:rsid w:val="00330EDC"/>
    <w:rsid w:val="0033107E"/>
    <w:rsid w:val="003315B8"/>
    <w:rsid w:val="00331751"/>
    <w:rsid w:val="00331F33"/>
    <w:rsid w:val="00332815"/>
    <w:rsid w:val="00334228"/>
    <w:rsid w:val="00334579"/>
    <w:rsid w:val="00334A8C"/>
    <w:rsid w:val="00334F29"/>
    <w:rsid w:val="00335858"/>
    <w:rsid w:val="00336286"/>
    <w:rsid w:val="00336BDA"/>
    <w:rsid w:val="003374ED"/>
    <w:rsid w:val="00337574"/>
    <w:rsid w:val="0033781A"/>
    <w:rsid w:val="00337EA9"/>
    <w:rsid w:val="00340058"/>
    <w:rsid w:val="003400C9"/>
    <w:rsid w:val="00340BEB"/>
    <w:rsid w:val="00340F8F"/>
    <w:rsid w:val="003411A5"/>
    <w:rsid w:val="003411AC"/>
    <w:rsid w:val="003426C7"/>
    <w:rsid w:val="00342BD7"/>
    <w:rsid w:val="003438AE"/>
    <w:rsid w:val="00343967"/>
    <w:rsid w:val="003439DA"/>
    <w:rsid w:val="00343A18"/>
    <w:rsid w:val="00343AAC"/>
    <w:rsid w:val="00343B5E"/>
    <w:rsid w:val="0034445F"/>
    <w:rsid w:val="00344A53"/>
    <w:rsid w:val="00344B50"/>
    <w:rsid w:val="00345B9D"/>
    <w:rsid w:val="003464B2"/>
    <w:rsid w:val="00346DB5"/>
    <w:rsid w:val="00347561"/>
    <w:rsid w:val="00347589"/>
    <w:rsid w:val="003477B1"/>
    <w:rsid w:val="00347944"/>
    <w:rsid w:val="00347F2A"/>
    <w:rsid w:val="0035047A"/>
    <w:rsid w:val="003506B5"/>
    <w:rsid w:val="003506BE"/>
    <w:rsid w:val="00350813"/>
    <w:rsid w:val="003508F2"/>
    <w:rsid w:val="003509B1"/>
    <w:rsid w:val="003517A8"/>
    <w:rsid w:val="00351C6C"/>
    <w:rsid w:val="00351E38"/>
    <w:rsid w:val="0035263D"/>
    <w:rsid w:val="003526F4"/>
    <w:rsid w:val="0035283F"/>
    <w:rsid w:val="00352BCD"/>
    <w:rsid w:val="00352E61"/>
    <w:rsid w:val="0035347A"/>
    <w:rsid w:val="00353ADF"/>
    <w:rsid w:val="0035401E"/>
    <w:rsid w:val="00354474"/>
    <w:rsid w:val="00354858"/>
    <w:rsid w:val="00354971"/>
    <w:rsid w:val="00354C64"/>
    <w:rsid w:val="00355217"/>
    <w:rsid w:val="00356243"/>
    <w:rsid w:val="00356B02"/>
    <w:rsid w:val="003572B5"/>
    <w:rsid w:val="00357380"/>
    <w:rsid w:val="003573DF"/>
    <w:rsid w:val="003602D9"/>
    <w:rsid w:val="003603D2"/>
    <w:rsid w:val="003604CE"/>
    <w:rsid w:val="00360C79"/>
    <w:rsid w:val="0036399B"/>
    <w:rsid w:val="00363B5E"/>
    <w:rsid w:val="0036436D"/>
    <w:rsid w:val="00364B4F"/>
    <w:rsid w:val="00364D4D"/>
    <w:rsid w:val="00366810"/>
    <w:rsid w:val="003668A1"/>
    <w:rsid w:val="003668B2"/>
    <w:rsid w:val="00366900"/>
    <w:rsid w:val="003674F7"/>
    <w:rsid w:val="00367FD9"/>
    <w:rsid w:val="00370428"/>
    <w:rsid w:val="00370C51"/>
    <w:rsid w:val="00370C66"/>
    <w:rsid w:val="00370E47"/>
    <w:rsid w:val="003710F7"/>
    <w:rsid w:val="00371809"/>
    <w:rsid w:val="00371986"/>
    <w:rsid w:val="00371B3F"/>
    <w:rsid w:val="0037218B"/>
    <w:rsid w:val="003726DF"/>
    <w:rsid w:val="003728AF"/>
    <w:rsid w:val="00372C09"/>
    <w:rsid w:val="00372F07"/>
    <w:rsid w:val="0037331E"/>
    <w:rsid w:val="00373B01"/>
    <w:rsid w:val="00373F89"/>
    <w:rsid w:val="003742AC"/>
    <w:rsid w:val="00374AE4"/>
    <w:rsid w:val="00374C6D"/>
    <w:rsid w:val="003757AF"/>
    <w:rsid w:val="00375DEF"/>
    <w:rsid w:val="00376281"/>
    <w:rsid w:val="003768BA"/>
    <w:rsid w:val="003770AD"/>
    <w:rsid w:val="00377CE1"/>
    <w:rsid w:val="003800A9"/>
    <w:rsid w:val="0038187D"/>
    <w:rsid w:val="00381973"/>
    <w:rsid w:val="00382016"/>
    <w:rsid w:val="003826C2"/>
    <w:rsid w:val="00383503"/>
    <w:rsid w:val="003835F3"/>
    <w:rsid w:val="00383623"/>
    <w:rsid w:val="00383B5F"/>
    <w:rsid w:val="0038525E"/>
    <w:rsid w:val="003854B0"/>
    <w:rsid w:val="00385BF0"/>
    <w:rsid w:val="00386257"/>
    <w:rsid w:val="00386A20"/>
    <w:rsid w:val="0038724A"/>
    <w:rsid w:val="00387DE8"/>
    <w:rsid w:val="00390772"/>
    <w:rsid w:val="00390D4A"/>
    <w:rsid w:val="00391655"/>
    <w:rsid w:val="00391EC2"/>
    <w:rsid w:val="0039291F"/>
    <w:rsid w:val="00392A7D"/>
    <w:rsid w:val="00392B41"/>
    <w:rsid w:val="00393141"/>
    <w:rsid w:val="003935A0"/>
    <w:rsid w:val="003939FF"/>
    <w:rsid w:val="00393EBE"/>
    <w:rsid w:val="00393F0B"/>
    <w:rsid w:val="003945EB"/>
    <w:rsid w:val="00396102"/>
    <w:rsid w:val="003967E4"/>
    <w:rsid w:val="00396E47"/>
    <w:rsid w:val="00397B3A"/>
    <w:rsid w:val="00397C75"/>
    <w:rsid w:val="00397FF1"/>
    <w:rsid w:val="003A082F"/>
    <w:rsid w:val="003A1196"/>
    <w:rsid w:val="003A11B2"/>
    <w:rsid w:val="003A19D3"/>
    <w:rsid w:val="003A1EA0"/>
    <w:rsid w:val="003A2223"/>
    <w:rsid w:val="003A2A0F"/>
    <w:rsid w:val="003A2A25"/>
    <w:rsid w:val="003A2E16"/>
    <w:rsid w:val="003A2E9B"/>
    <w:rsid w:val="003A3C6E"/>
    <w:rsid w:val="003A45A1"/>
    <w:rsid w:val="003A48C6"/>
    <w:rsid w:val="003A491F"/>
    <w:rsid w:val="003A4B6E"/>
    <w:rsid w:val="003A5B0A"/>
    <w:rsid w:val="003A60E6"/>
    <w:rsid w:val="003A6A50"/>
    <w:rsid w:val="003A6BAC"/>
    <w:rsid w:val="003A70A4"/>
    <w:rsid w:val="003A7703"/>
    <w:rsid w:val="003A77E7"/>
    <w:rsid w:val="003A7CB1"/>
    <w:rsid w:val="003A7EF3"/>
    <w:rsid w:val="003B0A71"/>
    <w:rsid w:val="003B0A9B"/>
    <w:rsid w:val="003B0BAA"/>
    <w:rsid w:val="003B1089"/>
    <w:rsid w:val="003B159C"/>
    <w:rsid w:val="003B1F29"/>
    <w:rsid w:val="003B227A"/>
    <w:rsid w:val="003B27B9"/>
    <w:rsid w:val="003B2C1E"/>
    <w:rsid w:val="003B2DFA"/>
    <w:rsid w:val="003B3104"/>
    <w:rsid w:val="003B369F"/>
    <w:rsid w:val="003B36A3"/>
    <w:rsid w:val="003B4430"/>
    <w:rsid w:val="003B4B06"/>
    <w:rsid w:val="003B5DBA"/>
    <w:rsid w:val="003B5FDE"/>
    <w:rsid w:val="003B64BB"/>
    <w:rsid w:val="003B6870"/>
    <w:rsid w:val="003B69E8"/>
    <w:rsid w:val="003B6E84"/>
    <w:rsid w:val="003B781B"/>
    <w:rsid w:val="003B78B9"/>
    <w:rsid w:val="003B796B"/>
    <w:rsid w:val="003B7AB6"/>
    <w:rsid w:val="003B7BDD"/>
    <w:rsid w:val="003B7FE5"/>
    <w:rsid w:val="003C055E"/>
    <w:rsid w:val="003C078B"/>
    <w:rsid w:val="003C0C07"/>
    <w:rsid w:val="003C0E46"/>
    <w:rsid w:val="003C11C8"/>
    <w:rsid w:val="003C12D7"/>
    <w:rsid w:val="003C176C"/>
    <w:rsid w:val="003C1D52"/>
    <w:rsid w:val="003C1EBE"/>
    <w:rsid w:val="003C2246"/>
    <w:rsid w:val="003C226C"/>
    <w:rsid w:val="003C249A"/>
    <w:rsid w:val="003C2702"/>
    <w:rsid w:val="003C3425"/>
    <w:rsid w:val="003C3BAA"/>
    <w:rsid w:val="003C3ED7"/>
    <w:rsid w:val="003C4272"/>
    <w:rsid w:val="003C49C6"/>
    <w:rsid w:val="003C4E59"/>
    <w:rsid w:val="003C5D5C"/>
    <w:rsid w:val="003C5DE1"/>
    <w:rsid w:val="003C6386"/>
    <w:rsid w:val="003C66E1"/>
    <w:rsid w:val="003C677E"/>
    <w:rsid w:val="003C6B25"/>
    <w:rsid w:val="003C7070"/>
    <w:rsid w:val="003C7161"/>
    <w:rsid w:val="003C7779"/>
    <w:rsid w:val="003C7806"/>
    <w:rsid w:val="003C7A7D"/>
    <w:rsid w:val="003D05B0"/>
    <w:rsid w:val="003D0601"/>
    <w:rsid w:val="003D0D7C"/>
    <w:rsid w:val="003D109F"/>
    <w:rsid w:val="003D1369"/>
    <w:rsid w:val="003D1865"/>
    <w:rsid w:val="003D2078"/>
    <w:rsid w:val="003D20FD"/>
    <w:rsid w:val="003D21B3"/>
    <w:rsid w:val="003D23DE"/>
    <w:rsid w:val="003D2478"/>
    <w:rsid w:val="003D3263"/>
    <w:rsid w:val="003D3843"/>
    <w:rsid w:val="003D3C45"/>
    <w:rsid w:val="003D497C"/>
    <w:rsid w:val="003D5B1F"/>
    <w:rsid w:val="003D660E"/>
    <w:rsid w:val="003D686B"/>
    <w:rsid w:val="003D6B77"/>
    <w:rsid w:val="003D6BC1"/>
    <w:rsid w:val="003D79E6"/>
    <w:rsid w:val="003D7B3C"/>
    <w:rsid w:val="003D7F3C"/>
    <w:rsid w:val="003E028A"/>
    <w:rsid w:val="003E0E4B"/>
    <w:rsid w:val="003E10F0"/>
    <w:rsid w:val="003E11D1"/>
    <w:rsid w:val="003E146D"/>
    <w:rsid w:val="003E15FA"/>
    <w:rsid w:val="003E165B"/>
    <w:rsid w:val="003E1E43"/>
    <w:rsid w:val="003E2C39"/>
    <w:rsid w:val="003E31DE"/>
    <w:rsid w:val="003E3241"/>
    <w:rsid w:val="003E3619"/>
    <w:rsid w:val="003E453E"/>
    <w:rsid w:val="003E489C"/>
    <w:rsid w:val="003E4BD6"/>
    <w:rsid w:val="003E55E4"/>
    <w:rsid w:val="003E61B1"/>
    <w:rsid w:val="003E62C2"/>
    <w:rsid w:val="003E63A0"/>
    <w:rsid w:val="003E6831"/>
    <w:rsid w:val="003E695B"/>
    <w:rsid w:val="003E6C7B"/>
    <w:rsid w:val="003E74B0"/>
    <w:rsid w:val="003E74E3"/>
    <w:rsid w:val="003F03DE"/>
    <w:rsid w:val="003F05C7"/>
    <w:rsid w:val="003F15C3"/>
    <w:rsid w:val="003F1719"/>
    <w:rsid w:val="003F19BA"/>
    <w:rsid w:val="003F1B16"/>
    <w:rsid w:val="003F2217"/>
    <w:rsid w:val="003F2AA2"/>
    <w:rsid w:val="003F2CCF"/>
    <w:rsid w:val="003F2CD4"/>
    <w:rsid w:val="003F2F24"/>
    <w:rsid w:val="003F308F"/>
    <w:rsid w:val="003F31C3"/>
    <w:rsid w:val="003F3E6E"/>
    <w:rsid w:val="003F3FCF"/>
    <w:rsid w:val="003F43AA"/>
    <w:rsid w:val="003F46B0"/>
    <w:rsid w:val="003F47F1"/>
    <w:rsid w:val="003F5409"/>
    <w:rsid w:val="003F5522"/>
    <w:rsid w:val="003F58DA"/>
    <w:rsid w:val="003F5DA3"/>
    <w:rsid w:val="003F61AE"/>
    <w:rsid w:val="003F63CA"/>
    <w:rsid w:val="003F67D2"/>
    <w:rsid w:val="003F6BBE"/>
    <w:rsid w:val="003F7901"/>
    <w:rsid w:val="003F7F59"/>
    <w:rsid w:val="004000E8"/>
    <w:rsid w:val="00400592"/>
    <w:rsid w:val="00401706"/>
    <w:rsid w:val="004017E6"/>
    <w:rsid w:val="00401A1C"/>
    <w:rsid w:val="00402229"/>
    <w:rsid w:val="004026C6"/>
    <w:rsid w:val="00402728"/>
    <w:rsid w:val="00402A4C"/>
    <w:rsid w:val="00402AA9"/>
    <w:rsid w:val="00402E2B"/>
    <w:rsid w:val="0040305B"/>
    <w:rsid w:val="004040AA"/>
    <w:rsid w:val="00404C07"/>
    <w:rsid w:val="00404D35"/>
    <w:rsid w:val="0040512B"/>
    <w:rsid w:val="0040540D"/>
    <w:rsid w:val="00405500"/>
    <w:rsid w:val="00405CA5"/>
    <w:rsid w:val="004062CE"/>
    <w:rsid w:val="0040633D"/>
    <w:rsid w:val="004063FD"/>
    <w:rsid w:val="004064C2"/>
    <w:rsid w:val="004070D2"/>
    <w:rsid w:val="00407A12"/>
    <w:rsid w:val="00407CD3"/>
    <w:rsid w:val="00407E0B"/>
    <w:rsid w:val="00410134"/>
    <w:rsid w:val="00410B72"/>
    <w:rsid w:val="00410CE3"/>
    <w:rsid w:val="00410F18"/>
    <w:rsid w:val="00411292"/>
    <w:rsid w:val="004112E5"/>
    <w:rsid w:val="004117CE"/>
    <w:rsid w:val="00411AC0"/>
    <w:rsid w:val="00411DEB"/>
    <w:rsid w:val="0041207D"/>
    <w:rsid w:val="004123E8"/>
    <w:rsid w:val="0041263E"/>
    <w:rsid w:val="0041268A"/>
    <w:rsid w:val="00412A1C"/>
    <w:rsid w:val="00413AAC"/>
    <w:rsid w:val="00413DE6"/>
    <w:rsid w:val="00413E0C"/>
    <w:rsid w:val="00413E92"/>
    <w:rsid w:val="0041406D"/>
    <w:rsid w:val="00414A7B"/>
    <w:rsid w:val="0041500F"/>
    <w:rsid w:val="004152EC"/>
    <w:rsid w:val="00415473"/>
    <w:rsid w:val="00415EA2"/>
    <w:rsid w:val="00416744"/>
    <w:rsid w:val="004176A4"/>
    <w:rsid w:val="00417FDA"/>
    <w:rsid w:val="004207F7"/>
    <w:rsid w:val="0042101E"/>
    <w:rsid w:val="00421105"/>
    <w:rsid w:val="00421C59"/>
    <w:rsid w:val="00422346"/>
    <w:rsid w:val="004226CF"/>
    <w:rsid w:val="00422AA4"/>
    <w:rsid w:val="00422ACA"/>
    <w:rsid w:val="0042302A"/>
    <w:rsid w:val="00423241"/>
    <w:rsid w:val="004234E7"/>
    <w:rsid w:val="004236E1"/>
    <w:rsid w:val="00423C47"/>
    <w:rsid w:val="004241B0"/>
    <w:rsid w:val="0042427F"/>
    <w:rsid w:val="004242F4"/>
    <w:rsid w:val="004251B9"/>
    <w:rsid w:val="0042547B"/>
    <w:rsid w:val="0042584A"/>
    <w:rsid w:val="00425A2F"/>
    <w:rsid w:val="00425ACF"/>
    <w:rsid w:val="00425F12"/>
    <w:rsid w:val="00427248"/>
    <w:rsid w:val="004273BF"/>
    <w:rsid w:val="0042745D"/>
    <w:rsid w:val="00427867"/>
    <w:rsid w:val="00430FD9"/>
    <w:rsid w:val="00431018"/>
    <w:rsid w:val="004310F1"/>
    <w:rsid w:val="004312C0"/>
    <w:rsid w:val="00431390"/>
    <w:rsid w:val="00431527"/>
    <w:rsid w:val="00431C80"/>
    <w:rsid w:val="00431D93"/>
    <w:rsid w:val="00432CD7"/>
    <w:rsid w:val="00433288"/>
    <w:rsid w:val="004342A6"/>
    <w:rsid w:val="004347B5"/>
    <w:rsid w:val="00435468"/>
    <w:rsid w:val="00435B09"/>
    <w:rsid w:val="004362C3"/>
    <w:rsid w:val="0043641D"/>
    <w:rsid w:val="0043651E"/>
    <w:rsid w:val="0043661E"/>
    <w:rsid w:val="00436690"/>
    <w:rsid w:val="00436FDF"/>
    <w:rsid w:val="004370F4"/>
    <w:rsid w:val="00437447"/>
    <w:rsid w:val="00437548"/>
    <w:rsid w:val="00440191"/>
    <w:rsid w:val="004407A8"/>
    <w:rsid w:val="00440961"/>
    <w:rsid w:val="00440EC2"/>
    <w:rsid w:val="00440ECA"/>
    <w:rsid w:val="00441A92"/>
    <w:rsid w:val="00441F88"/>
    <w:rsid w:val="00442674"/>
    <w:rsid w:val="00442CE5"/>
    <w:rsid w:val="004431DC"/>
    <w:rsid w:val="00443261"/>
    <w:rsid w:val="00443333"/>
    <w:rsid w:val="004438A6"/>
    <w:rsid w:val="00443BC7"/>
    <w:rsid w:val="00444705"/>
    <w:rsid w:val="0044491E"/>
    <w:rsid w:val="00444F44"/>
    <w:rsid w:val="00444F56"/>
    <w:rsid w:val="004452EF"/>
    <w:rsid w:val="004453C5"/>
    <w:rsid w:val="00445ABD"/>
    <w:rsid w:val="004460B0"/>
    <w:rsid w:val="004462F3"/>
    <w:rsid w:val="00446488"/>
    <w:rsid w:val="00446603"/>
    <w:rsid w:val="004466CF"/>
    <w:rsid w:val="0044688F"/>
    <w:rsid w:val="00446D1D"/>
    <w:rsid w:val="0044719E"/>
    <w:rsid w:val="00447412"/>
    <w:rsid w:val="00447829"/>
    <w:rsid w:val="00447B75"/>
    <w:rsid w:val="00450C2D"/>
    <w:rsid w:val="00450E28"/>
    <w:rsid w:val="0045110C"/>
    <w:rsid w:val="004512E3"/>
    <w:rsid w:val="004514E7"/>
    <w:rsid w:val="004517AA"/>
    <w:rsid w:val="00451806"/>
    <w:rsid w:val="00451C05"/>
    <w:rsid w:val="00451C3B"/>
    <w:rsid w:val="004524C2"/>
    <w:rsid w:val="004528FB"/>
    <w:rsid w:val="00452AE8"/>
    <w:rsid w:val="00452CAC"/>
    <w:rsid w:val="00452CC7"/>
    <w:rsid w:val="00452EE6"/>
    <w:rsid w:val="0045307A"/>
    <w:rsid w:val="00453731"/>
    <w:rsid w:val="00453E7A"/>
    <w:rsid w:val="0045545F"/>
    <w:rsid w:val="0045559C"/>
    <w:rsid w:val="00455862"/>
    <w:rsid w:val="00455947"/>
    <w:rsid w:val="004560F9"/>
    <w:rsid w:val="0045625B"/>
    <w:rsid w:val="004567DC"/>
    <w:rsid w:val="004570F7"/>
    <w:rsid w:val="00457565"/>
    <w:rsid w:val="00457B71"/>
    <w:rsid w:val="00457FC8"/>
    <w:rsid w:val="004600BE"/>
    <w:rsid w:val="004600EB"/>
    <w:rsid w:val="0046013C"/>
    <w:rsid w:val="00460BC6"/>
    <w:rsid w:val="004615B7"/>
    <w:rsid w:val="00462054"/>
    <w:rsid w:val="00462509"/>
    <w:rsid w:val="00462759"/>
    <w:rsid w:val="00463911"/>
    <w:rsid w:val="00464689"/>
    <w:rsid w:val="00464755"/>
    <w:rsid w:val="00464817"/>
    <w:rsid w:val="0046547A"/>
    <w:rsid w:val="004664A1"/>
    <w:rsid w:val="0046686E"/>
    <w:rsid w:val="004669E2"/>
    <w:rsid w:val="00466C0E"/>
    <w:rsid w:val="00466FC8"/>
    <w:rsid w:val="0046714E"/>
    <w:rsid w:val="00467441"/>
    <w:rsid w:val="00467D2E"/>
    <w:rsid w:val="00467E49"/>
    <w:rsid w:val="00470709"/>
    <w:rsid w:val="00470C31"/>
    <w:rsid w:val="00470DEA"/>
    <w:rsid w:val="004713DD"/>
    <w:rsid w:val="0047147E"/>
    <w:rsid w:val="00471820"/>
    <w:rsid w:val="00471DE0"/>
    <w:rsid w:val="00472005"/>
    <w:rsid w:val="00472A53"/>
    <w:rsid w:val="00472B9C"/>
    <w:rsid w:val="00472C19"/>
    <w:rsid w:val="00473187"/>
    <w:rsid w:val="004734D0"/>
    <w:rsid w:val="00473601"/>
    <w:rsid w:val="0047414D"/>
    <w:rsid w:val="004742A2"/>
    <w:rsid w:val="00474363"/>
    <w:rsid w:val="0047456F"/>
    <w:rsid w:val="00474A1B"/>
    <w:rsid w:val="00475237"/>
    <w:rsid w:val="0047556B"/>
    <w:rsid w:val="00475BDA"/>
    <w:rsid w:val="004762A7"/>
    <w:rsid w:val="0047650B"/>
    <w:rsid w:val="004766C3"/>
    <w:rsid w:val="0047692E"/>
    <w:rsid w:val="00476D53"/>
    <w:rsid w:val="00477768"/>
    <w:rsid w:val="00477F14"/>
    <w:rsid w:val="00480138"/>
    <w:rsid w:val="00480158"/>
    <w:rsid w:val="00480C09"/>
    <w:rsid w:val="00481236"/>
    <w:rsid w:val="0048236E"/>
    <w:rsid w:val="00482D0C"/>
    <w:rsid w:val="0048376D"/>
    <w:rsid w:val="004838BA"/>
    <w:rsid w:val="0048435A"/>
    <w:rsid w:val="00485189"/>
    <w:rsid w:val="00485B68"/>
    <w:rsid w:val="00486C7A"/>
    <w:rsid w:val="00486E94"/>
    <w:rsid w:val="00486FBF"/>
    <w:rsid w:val="004871C7"/>
    <w:rsid w:val="004872DC"/>
    <w:rsid w:val="00487752"/>
    <w:rsid w:val="00487B6F"/>
    <w:rsid w:val="00487BD8"/>
    <w:rsid w:val="0049039A"/>
    <w:rsid w:val="004908FF"/>
    <w:rsid w:val="004914C8"/>
    <w:rsid w:val="004915D5"/>
    <w:rsid w:val="00491627"/>
    <w:rsid w:val="00491988"/>
    <w:rsid w:val="00492316"/>
    <w:rsid w:val="0049244E"/>
    <w:rsid w:val="0049263B"/>
    <w:rsid w:val="0049269A"/>
    <w:rsid w:val="00492BC5"/>
    <w:rsid w:val="00492E73"/>
    <w:rsid w:val="0049305D"/>
    <w:rsid w:val="00493356"/>
    <w:rsid w:val="004936A1"/>
    <w:rsid w:val="00493AB3"/>
    <w:rsid w:val="00493D02"/>
    <w:rsid w:val="00494307"/>
    <w:rsid w:val="00494854"/>
    <w:rsid w:val="00494A49"/>
    <w:rsid w:val="00495074"/>
    <w:rsid w:val="00495482"/>
    <w:rsid w:val="00495A61"/>
    <w:rsid w:val="004964F1"/>
    <w:rsid w:val="00496606"/>
    <w:rsid w:val="004966B2"/>
    <w:rsid w:val="004967DF"/>
    <w:rsid w:val="00496CB8"/>
    <w:rsid w:val="004976D5"/>
    <w:rsid w:val="004A14E3"/>
    <w:rsid w:val="004A167A"/>
    <w:rsid w:val="004A16BC"/>
    <w:rsid w:val="004A23C8"/>
    <w:rsid w:val="004A2489"/>
    <w:rsid w:val="004A2502"/>
    <w:rsid w:val="004A2B94"/>
    <w:rsid w:val="004A2E53"/>
    <w:rsid w:val="004A2E81"/>
    <w:rsid w:val="004A3003"/>
    <w:rsid w:val="004A3E90"/>
    <w:rsid w:val="004A4699"/>
    <w:rsid w:val="004A4B33"/>
    <w:rsid w:val="004A4DC0"/>
    <w:rsid w:val="004A533C"/>
    <w:rsid w:val="004A63FC"/>
    <w:rsid w:val="004A67A1"/>
    <w:rsid w:val="004A6B27"/>
    <w:rsid w:val="004A79A9"/>
    <w:rsid w:val="004A7B2F"/>
    <w:rsid w:val="004A7B6A"/>
    <w:rsid w:val="004A7DA0"/>
    <w:rsid w:val="004B08C4"/>
    <w:rsid w:val="004B0BBD"/>
    <w:rsid w:val="004B11BF"/>
    <w:rsid w:val="004B1AFE"/>
    <w:rsid w:val="004B233E"/>
    <w:rsid w:val="004B25A1"/>
    <w:rsid w:val="004B2901"/>
    <w:rsid w:val="004B2AF4"/>
    <w:rsid w:val="004B2C52"/>
    <w:rsid w:val="004B312B"/>
    <w:rsid w:val="004B3498"/>
    <w:rsid w:val="004B3D22"/>
    <w:rsid w:val="004B40A3"/>
    <w:rsid w:val="004B4970"/>
    <w:rsid w:val="004B4B28"/>
    <w:rsid w:val="004B5312"/>
    <w:rsid w:val="004B5A0B"/>
    <w:rsid w:val="004B650B"/>
    <w:rsid w:val="004B6F6A"/>
    <w:rsid w:val="004B73AA"/>
    <w:rsid w:val="004B74AE"/>
    <w:rsid w:val="004B74E9"/>
    <w:rsid w:val="004B7968"/>
    <w:rsid w:val="004B7C0C"/>
    <w:rsid w:val="004C0064"/>
    <w:rsid w:val="004C06A4"/>
    <w:rsid w:val="004C0949"/>
    <w:rsid w:val="004C1692"/>
    <w:rsid w:val="004C18BF"/>
    <w:rsid w:val="004C209F"/>
    <w:rsid w:val="004C2654"/>
    <w:rsid w:val="004C31A8"/>
    <w:rsid w:val="004C33BF"/>
    <w:rsid w:val="004C3898"/>
    <w:rsid w:val="004C3CE1"/>
    <w:rsid w:val="004C3E6F"/>
    <w:rsid w:val="004C4172"/>
    <w:rsid w:val="004C46CE"/>
    <w:rsid w:val="004C52B1"/>
    <w:rsid w:val="004C530B"/>
    <w:rsid w:val="004C5907"/>
    <w:rsid w:val="004C5C6A"/>
    <w:rsid w:val="004C5D89"/>
    <w:rsid w:val="004C6358"/>
    <w:rsid w:val="004C6371"/>
    <w:rsid w:val="004C6D7B"/>
    <w:rsid w:val="004C6F6A"/>
    <w:rsid w:val="004C70F8"/>
    <w:rsid w:val="004C77B1"/>
    <w:rsid w:val="004C7F69"/>
    <w:rsid w:val="004D0750"/>
    <w:rsid w:val="004D0E48"/>
    <w:rsid w:val="004D145C"/>
    <w:rsid w:val="004D1E3A"/>
    <w:rsid w:val="004D274B"/>
    <w:rsid w:val="004D280B"/>
    <w:rsid w:val="004D30E6"/>
    <w:rsid w:val="004D36B1"/>
    <w:rsid w:val="004D38DA"/>
    <w:rsid w:val="004D3C19"/>
    <w:rsid w:val="004D3CBC"/>
    <w:rsid w:val="004D4E57"/>
    <w:rsid w:val="004D507F"/>
    <w:rsid w:val="004D543C"/>
    <w:rsid w:val="004D6583"/>
    <w:rsid w:val="004D6712"/>
    <w:rsid w:val="004D69EE"/>
    <w:rsid w:val="004D6C92"/>
    <w:rsid w:val="004D6DF9"/>
    <w:rsid w:val="004D717B"/>
    <w:rsid w:val="004D71D0"/>
    <w:rsid w:val="004D72EF"/>
    <w:rsid w:val="004D7752"/>
    <w:rsid w:val="004D77D0"/>
    <w:rsid w:val="004D7EBD"/>
    <w:rsid w:val="004E04A6"/>
    <w:rsid w:val="004E05C6"/>
    <w:rsid w:val="004E2680"/>
    <w:rsid w:val="004E28F9"/>
    <w:rsid w:val="004E3493"/>
    <w:rsid w:val="004E43BA"/>
    <w:rsid w:val="004E4629"/>
    <w:rsid w:val="004E462E"/>
    <w:rsid w:val="004E483C"/>
    <w:rsid w:val="004E48B0"/>
    <w:rsid w:val="004E56DC"/>
    <w:rsid w:val="004E57E4"/>
    <w:rsid w:val="004E59A7"/>
    <w:rsid w:val="004E5AC4"/>
    <w:rsid w:val="004E5E82"/>
    <w:rsid w:val="004E60C7"/>
    <w:rsid w:val="004E6465"/>
    <w:rsid w:val="004E64DE"/>
    <w:rsid w:val="004E76F4"/>
    <w:rsid w:val="004E77E0"/>
    <w:rsid w:val="004F0039"/>
    <w:rsid w:val="004F0B4E"/>
    <w:rsid w:val="004F0B6C"/>
    <w:rsid w:val="004F0CC4"/>
    <w:rsid w:val="004F0D4A"/>
    <w:rsid w:val="004F0E11"/>
    <w:rsid w:val="004F111A"/>
    <w:rsid w:val="004F113B"/>
    <w:rsid w:val="004F1292"/>
    <w:rsid w:val="004F1927"/>
    <w:rsid w:val="004F1D72"/>
    <w:rsid w:val="004F2078"/>
    <w:rsid w:val="004F2081"/>
    <w:rsid w:val="004F2A7D"/>
    <w:rsid w:val="004F33E4"/>
    <w:rsid w:val="004F36B1"/>
    <w:rsid w:val="004F3854"/>
    <w:rsid w:val="004F388A"/>
    <w:rsid w:val="004F3912"/>
    <w:rsid w:val="004F4083"/>
    <w:rsid w:val="004F4DA3"/>
    <w:rsid w:val="004F7483"/>
    <w:rsid w:val="004F7D06"/>
    <w:rsid w:val="004F7D6F"/>
    <w:rsid w:val="005008EA"/>
    <w:rsid w:val="005013B4"/>
    <w:rsid w:val="00501516"/>
    <w:rsid w:val="00501758"/>
    <w:rsid w:val="005022F4"/>
    <w:rsid w:val="005028D1"/>
    <w:rsid w:val="00502A0B"/>
    <w:rsid w:val="00503D90"/>
    <w:rsid w:val="00503F38"/>
    <w:rsid w:val="005040F1"/>
    <w:rsid w:val="0050413C"/>
    <w:rsid w:val="0050492B"/>
    <w:rsid w:val="0050496A"/>
    <w:rsid w:val="00504AF3"/>
    <w:rsid w:val="00505997"/>
    <w:rsid w:val="00505F43"/>
    <w:rsid w:val="00506145"/>
    <w:rsid w:val="00506557"/>
    <w:rsid w:val="0050677A"/>
    <w:rsid w:val="005076DA"/>
    <w:rsid w:val="00507940"/>
    <w:rsid w:val="00507AAE"/>
    <w:rsid w:val="00507B80"/>
    <w:rsid w:val="005102C0"/>
    <w:rsid w:val="005108D8"/>
    <w:rsid w:val="00510ABF"/>
    <w:rsid w:val="00510B90"/>
    <w:rsid w:val="005116F9"/>
    <w:rsid w:val="00511957"/>
    <w:rsid w:val="00511B59"/>
    <w:rsid w:val="00511CEF"/>
    <w:rsid w:val="0051204A"/>
    <w:rsid w:val="00512739"/>
    <w:rsid w:val="00513440"/>
    <w:rsid w:val="005135F7"/>
    <w:rsid w:val="00513867"/>
    <w:rsid w:val="00513986"/>
    <w:rsid w:val="005139E1"/>
    <w:rsid w:val="00513B2A"/>
    <w:rsid w:val="00513DBE"/>
    <w:rsid w:val="00513F1F"/>
    <w:rsid w:val="0051461B"/>
    <w:rsid w:val="00514BEF"/>
    <w:rsid w:val="00515251"/>
    <w:rsid w:val="005153A7"/>
    <w:rsid w:val="0051561A"/>
    <w:rsid w:val="005159FE"/>
    <w:rsid w:val="00515EC9"/>
    <w:rsid w:val="0051605E"/>
    <w:rsid w:val="00516094"/>
    <w:rsid w:val="005161A0"/>
    <w:rsid w:val="00516256"/>
    <w:rsid w:val="00516854"/>
    <w:rsid w:val="00516EB1"/>
    <w:rsid w:val="00517E24"/>
    <w:rsid w:val="005204D7"/>
    <w:rsid w:val="00520D2D"/>
    <w:rsid w:val="005214DF"/>
    <w:rsid w:val="0052155C"/>
    <w:rsid w:val="005215DF"/>
    <w:rsid w:val="005216CD"/>
    <w:rsid w:val="005219CF"/>
    <w:rsid w:val="00521F55"/>
    <w:rsid w:val="00523786"/>
    <w:rsid w:val="00523F91"/>
    <w:rsid w:val="00524941"/>
    <w:rsid w:val="0052500B"/>
    <w:rsid w:val="0052535A"/>
    <w:rsid w:val="00525B39"/>
    <w:rsid w:val="00525C0D"/>
    <w:rsid w:val="00525E7D"/>
    <w:rsid w:val="00526943"/>
    <w:rsid w:val="00526A37"/>
    <w:rsid w:val="00526A7C"/>
    <w:rsid w:val="00527887"/>
    <w:rsid w:val="00527EA3"/>
    <w:rsid w:val="00530774"/>
    <w:rsid w:val="005329BE"/>
    <w:rsid w:val="00533715"/>
    <w:rsid w:val="00533BA7"/>
    <w:rsid w:val="005344E6"/>
    <w:rsid w:val="005345C0"/>
    <w:rsid w:val="00534B59"/>
    <w:rsid w:val="00535351"/>
    <w:rsid w:val="00535900"/>
    <w:rsid w:val="005362DB"/>
    <w:rsid w:val="005364FA"/>
    <w:rsid w:val="00536759"/>
    <w:rsid w:val="005367CC"/>
    <w:rsid w:val="00536855"/>
    <w:rsid w:val="00536953"/>
    <w:rsid w:val="005369D4"/>
    <w:rsid w:val="00536CFD"/>
    <w:rsid w:val="00536EC5"/>
    <w:rsid w:val="00537119"/>
    <w:rsid w:val="0053717A"/>
    <w:rsid w:val="00537213"/>
    <w:rsid w:val="0053730E"/>
    <w:rsid w:val="005376FC"/>
    <w:rsid w:val="00537AD4"/>
    <w:rsid w:val="00537BD8"/>
    <w:rsid w:val="00537C62"/>
    <w:rsid w:val="00540D13"/>
    <w:rsid w:val="0054175C"/>
    <w:rsid w:val="00541814"/>
    <w:rsid w:val="00541EA1"/>
    <w:rsid w:val="005424CE"/>
    <w:rsid w:val="0054346A"/>
    <w:rsid w:val="00543BBB"/>
    <w:rsid w:val="00544108"/>
    <w:rsid w:val="005442D3"/>
    <w:rsid w:val="0054438B"/>
    <w:rsid w:val="00544700"/>
    <w:rsid w:val="0054497C"/>
    <w:rsid w:val="00545142"/>
    <w:rsid w:val="005453C4"/>
    <w:rsid w:val="005464D7"/>
    <w:rsid w:val="00546970"/>
    <w:rsid w:val="00546E37"/>
    <w:rsid w:val="005470D9"/>
    <w:rsid w:val="0054730F"/>
    <w:rsid w:val="00547355"/>
    <w:rsid w:val="0054743D"/>
    <w:rsid w:val="00547559"/>
    <w:rsid w:val="00547716"/>
    <w:rsid w:val="00550E95"/>
    <w:rsid w:val="00551627"/>
    <w:rsid w:val="005519B9"/>
    <w:rsid w:val="00551A39"/>
    <w:rsid w:val="00552565"/>
    <w:rsid w:val="00552804"/>
    <w:rsid w:val="00552A34"/>
    <w:rsid w:val="00552DAD"/>
    <w:rsid w:val="00553492"/>
    <w:rsid w:val="005536EC"/>
    <w:rsid w:val="00553ADB"/>
    <w:rsid w:val="00553DE8"/>
    <w:rsid w:val="005547F3"/>
    <w:rsid w:val="00554E19"/>
    <w:rsid w:val="00554F63"/>
    <w:rsid w:val="00555136"/>
    <w:rsid w:val="005552D2"/>
    <w:rsid w:val="00555EEA"/>
    <w:rsid w:val="00556DEB"/>
    <w:rsid w:val="00557415"/>
    <w:rsid w:val="005575DD"/>
    <w:rsid w:val="00557D7C"/>
    <w:rsid w:val="0056064E"/>
    <w:rsid w:val="00560AC3"/>
    <w:rsid w:val="00560BA6"/>
    <w:rsid w:val="00560BCA"/>
    <w:rsid w:val="0056121F"/>
    <w:rsid w:val="00562C18"/>
    <w:rsid w:val="00563842"/>
    <w:rsid w:val="00563AF6"/>
    <w:rsid w:val="005649EA"/>
    <w:rsid w:val="00564AD5"/>
    <w:rsid w:val="00564E7F"/>
    <w:rsid w:val="00564FB2"/>
    <w:rsid w:val="00565547"/>
    <w:rsid w:val="005657C8"/>
    <w:rsid w:val="00565E38"/>
    <w:rsid w:val="00566076"/>
    <w:rsid w:val="00566101"/>
    <w:rsid w:val="00566336"/>
    <w:rsid w:val="00566EEC"/>
    <w:rsid w:val="00566F00"/>
    <w:rsid w:val="0056733C"/>
    <w:rsid w:val="005673F2"/>
    <w:rsid w:val="00567765"/>
    <w:rsid w:val="00567AE8"/>
    <w:rsid w:val="00567EDB"/>
    <w:rsid w:val="00570013"/>
    <w:rsid w:val="00570ADD"/>
    <w:rsid w:val="00571AA4"/>
    <w:rsid w:val="00571B12"/>
    <w:rsid w:val="00571D5E"/>
    <w:rsid w:val="00572392"/>
    <w:rsid w:val="00572505"/>
    <w:rsid w:val="005728CE"/>
    <w:rsid w:val="00572D44"/>
    <w:rsid w:val="005735BD"/>
    <w:rsid w:val="005747EF"/>
    <w:rsid w:val="005748E9"/>
    <w:rsid w:val="005749A5"/>
    <w:rsid w:val="00574D9E"/>
    <w:rsid w:val="0057522F"/>
    <w:rsid w:val="0057598E"/>
    <w:rsid w:val="00575B28"/>
    <w:rsid w:val="005768B7"/>
    <w:rsid w:val="00577867"/>
    <w:rsid w:val="005778E7"/>
    <w:rsid w:val="00577B7C"/>
    <w:rsid w:val="005801E3"/>
    <w:rsid w:val="0058181E"/>
    <w:rsid w:val="00581D53"/>
    <w:rsid w:val="0058214D"/>
    <w:rsid w:val="00582809"/>
    <w:rsid w:val="0058324C"/>
    <w:rsid w:val="005843CF"/>
    <w:rsid w:val="00584478"/>
    <w:rsid w:val="00584F19"/>
    <w:rsid w:val="00584F78"/>
    <w:rsid w:val="00585164"/>
    <w:rsid w:val="00585225"/>
    <w:rsid w:val="005852A9"/>
    <w:rsid w:val="005857A7"/>
    <w:rsid w:val="0058656D"/>
    <w:rsid w:val="00586E2A"/>
    <w:rsid w:val="0058798C"/>
    <w:rsid w:val="00587AF6"/>
    <w:rsid w:val="00587E2C"/>
    <w:rsid w:val="005900FA"/>
    <w:rsid w:val="00590318"/>
    <w:rsid w:val="00590738"/>
    <w:rsid w:val="00590A9E"/>
    <w:rsid w:val="005911C3"/>
    <w:rsid w:val="00592372"/>
    <w:rsid w:val="00592792"/>
    <w:rsid w:val="00592998"/>
    <w:rsid w:val="00592A0E"/>
    <w:rsid w:val="00592C82"/>
    <w:rsid w:val="005931BB"/>
    <w:rsid w:val="005935A4"/>
    <w:rsid w:val="00593A45"/>
    <w:rsid w:val="005943AE"/>
    <w:rsid w:val="005948C2"/>
    <w:rsid w:val="0059492D"/>
    <w:rsid w:val="00594C15"/>
    <w:rsid w:val="00595DCA"/>
    <w:rsid w:val="005964F5"/>
    <w:rsid w:val="0059779B"/>
    <w:rsid w:val="00597E53"/>
    <w:rsid w:val="005A016B"/>
    <w:rsid w:val="005A0A29"/>
    <w:rsid w:val="005A0A7C"/>
    <w:rsid w:val="005A1465"/>
    <w:rsid w:val="005A18EE"/>
    <w:rsid w:val="005A1F19"/>
    <w:rsid w:val="005A209A"/>
    <w:rsid w:val="005A23BC"/>
    <w:rsid w:val="005A2479"/>
    <w:rsid w:val="005A2CAF"/>
    <w:rsid w:val="005A3932"/>
    <w:rsid w:val="005A3EBE"/>
    <w:rsid w:val="005A3F44"/>
    <w:rsid w:val="005A4662"/>
    <w:rsid w:val="005A63F6"/>
    <w:rsid w:val="005A662D"/>
    <w:rsid w:val="005A68BB"/>
    <w:rsid w:val="005A769C"/>
    <w:rsid w:val="005A7C4B"/>
    <w:rsid w:val="005B0911"/>
    <w:rsid w:val="005B100D"/>
    <w:rsid w:val="005B1409"/>
    <w:rsid w:val="005B1739"/>
    <w:rsid w:val="005B181A"/>
    <w:rsid w:val="005B1841"/>
    <w:rsid w:val="005B18BB"/>
    <w:rsid w:val="005B1BEA"/>
    <w:rsid w:val="005B207F"/>
    <w:rsid w:val="005B25E2"/>
    <w:rsid w:val="005B2A19"/>
    <w:rsid w:val="005B31BE"/>
    <w:rsid w:val="005B3229"/>
    <w:rsid w:val="005B34A1"/>
    <w:rsid w:val="005B35D7"/>
    <w:rsid w:val="005B392A"/>
    <w:rsid w:val="005B3AA3"/>
    <w:rsid w:val="005B3DAB"/>
    <w:rsid w:val="005B3FA2"/>
    <w:rsid w:val="005B4ED9"/>
    <w:rsid w:val="005B5F95"/>
    <w:rsid w:val="005B6555"/>
    <w:rsid w:val="005B669E"/>
    <w:rsid w:val="005B6ABD"/>
    <w:rsid w:val="005B6F83"/>
    <w:rsid w:val="005B77A6"/>
    <w:rsid w:val="005B7F43"/>
    <w:rsid w:val="005C037C"/>
    <w:rsid w:val="005C055E"/>
    <w:rsid w:val="005C1218"/>
    <w:rsid w:val="005C18E5"/>
    <w:rsid w:val="005C1DA2"/>
    <w:rsid w:val="005C29BB"/>
    <w:rsid w:val="005C2AB7"/>
    <w:rsid w:val="005C2FF2"/>
    <w:rsid w:val="005C3825"/>
    <w:rsid w:val="005C4103"/>
    <w:rsid w:val="005C4170"/>
    <w:rsid w:val="005C4D3E"/>
    <w:rsid w:val="005C4FF2"/>
    <w:rsid w:val="005C58A3"/>
    <w:rsid w:val="005C594A"/>
    <w:rsid w:val="005C614F"/>
    <w:rsid w:val="005C6D2B"/>
    <w:rsid w:val="005C74FB"/>
    <w:rsid w:val="005C7816"/>
    <w:rsid w:val="005C7E82"/>
    <w:rsid w:val="005D03B0"/>
    <w:rsid w:val="005D083A"/>
    <w:rsid w:val="005D0CC0"/>
    <w:rsid w:val="005D11FE"/>
    <w:rsid w:val="005D13A0"/>
    <w:rsid w:val="005D1602"/>
    <w:rsid w:val="005D1736"/>
    <w:rsid w:val="005D1C1C"/>
    <w:rsid w:val="005D200A"/>
    <w:rsid w:val="005D2C1F"/>
    <w:rsid w:val="005D2F20"/>
    <w:rsid w:val="005D38EA"/>
    <w:rsid w:val="005D3BD0"/>
    <w:rsid w:val="005D486D"/>
    <w:rsid w:val="005D48C0"/>
    <w:rsid w:val="005D4E4E"/>
    <w:rsid w:val="005D5149"/>
    <w:rsid w:val="005D51A1"/>
    <w:rsid w:val="005D5FDF"/>
    <w:rsid w:val="005D6085"/>
    <w:rsid w:val="005D61B5"/>
    <w:rsid w:val="005D6C5B"/>
    <w:rsid w:val="005D709F"/>
    <w:rsid w:val="005D73C9"/>
    <w:rsid w:val="005D7631"/>
    <w:rsid w:val="005E0AA5"/>
    <w:rsid w:val="005E1CF5"/>
    <w:rsid w:val="005E1E44"/>
    <w:rsid w:val="005E2046"/>
    <w:rsid w:val="005E2465"/>
    <w:rsid w:val="005E2D37"/>
    <w:rsid w:val="005E2D3A"/>
    <w:rsid w:val="005E2EC6"/>
    <w:rsid w:val="005E30C6"/>
    <w:rsid w:val="005E385F"/>
    <w:rsid w:val="005E3BD9"/>
    <w:rsid w:val="005E3F7F"/>
    <w:rsid w:val="005E42B9"/>
    <w:rsid w:val="005E47A6"/>
    <w:rsid w:val="005E484C"/>
    <w:rsid w:val="005E48F3"/>
    <w:rsid w:val="005E4ED1"/>
    <w:rsid w:val="005E536D"/>
    <w:rsid w:val="005E5B81"/>
    <w:rsid w:val="005E5BDC"/>
    <w:rsid w:val="005E5D3C"/>
    <w:rsid w:val="005E5E5D"/>
    <w:rsid w:val="005E61CA"/>
    <w:rsid w:val="005E637B"/>
    <w:rsid w:val="005E651C"/>
    <w:rsid w:val="005E65E2"/>
    <w:rsid w:val="005E663E"/>
    <w:rsid w:val="005E697A"/>
    <w:rsid w:val="005E6C39"/>
    <w:rsid w:val="005E6C96"/>
    <w:rsid w:val="005E6FFB"/>
    <w:rsid w:val="005E708B"/>
    <w:rsid w:val="005E73F4"/>
    <w:rsid w:val="005E755C"/>
    <w:rsid w:val="005E77AF"/>
    <w:rsid w:val="005F0299"/>
    <w:rsid w:val="005F038B"/>
    <w:rsid w:val="005F102B"/>
    <w:rsid w:val="005F11C3"/>
    <w:rsid w:val="005F16C2"/>
    <w:rsid w:val="005F1843"/>
    <w:rsid w:val="005F1A38"/>
    <w:rsid w:val="005F1A47"/>
    <w:rsid w:val="005F2023"/>
    <w:rsid w:val="005F20D1"/>
    <w:rsid w:val="005F23CD"/>
    <w:rsid w:val="005F2CB1"/>
    <w:rsid w:val="005F3025"/>
    <w:rsid w:val="005F34BE"/>
    <w:rsid w:val="005F3CD8"/>
    <w:rsid w:val="005F423A"/>
    <w:rsid w:val="005F44C8"/>
    <w:rsid w:val="005F4D24"/>
    <w:rsid w:val="005F4F2B"/>
    <w:rsid w:val="005F5C06"/>
    <w:rsid w:val="005F5E91"/>
    <w:rsid w:val="005F618C"/>
    <w:rsid w:val="005F64A5"/>
    <w:rsid w:val="005F6721"/>
    <w:rsid w:val="005F6D75"/>
    <w:rsid w:val="005F70BD"/>
    <w:rsid w:val="005F7AA7"/>
    <w:rsid w:val="005F7CE0"/>
    <w:rsid w:val="005F7FDF"/>
    <w:rsid w:val="006006D0"/>
    <w:rsid w:val="006009B7"/>
    <w:rsid w:val="006009ED"/>
    <w:rsid w:val="00600D2C"/>
    <w:rsid w:val="00600E15"/>
    <w:rsid w:val="0060131B"/>
    <w:rsid w:val="006017BE"/>
    <w:rsid w:val="00601A1D"/>
    <w:rsid w:val="00601AD1"/>
    <w:rsid w:val="00601C5D"/>
    <w:rsid w:val="00601C8A"/>
    <w:rsid w:val="00602420"/>
    <w:rsid w:val="0060283C"/>
    <w:rsid w:val="00602D57"/>
    <w:rsid w:val="00602DFB"/>
    <w:rsid w:val="00603182"/>
    <w:rsid w:val="006032F6"/>
    <w:rsid w:val="0060358B"/>
    <w:rsid w:val="00603636"/>
    <w:rsid w:val="00603BFA"/>
    <w:rsid w:val="00603E5B"/>
    <w:rsid w:val="006046F7"/>
    <w:rsid w:val="00604809"/>
    <w:rsid w:val="006048DD"/>
    <w:rsid w:val="00604F14"/>
    <w:rsid w:val="0060511E"/>
    <w:rsid w:val="00605145"/>
    <w:rsid w:val="0060559C"/>
    <w:rsid w:val="006055A0"/>
    <w:rsid w:val="0060598C"/>
    <w:rsid w:val="006066A5"/>
    <w:rsid w:val="00607B27"/>
    <w:rsid w:val="00610242"/>
    <w:rsid w:val="006108A5"/>
    <w:rsid w:val="00610B78"/>
    <w:rsid w:val="00610C93"/>
    <w:rsid w:val="00611B83"/>
    <w:rsid w:val="00611C64"/>
    <w:rsid w:val="006125FF"/>
    <w:rsid w:val="00612F64"/>
    <w:rsid w:val="00613257"/>
    <w:rsid w:val="00613812"/>
    <w:rsid w:val="00613E80"/>
    <w:rsid w:val="00613E9E"/>
    <w:rsid w:val="0061400D"/>
    <w:rsid w:val="0061402E"/>
    <w:rsid w:val="006147B5"/>
    <w:rsid w:val="00614961"/>
    <w:rsid w:val="006149F9"/>
    <w:rsid w:val="00614EED"/>
    <w:rsid w:val="006155F1"/>
    <w:rsid w:val="00616C40"/>
    <w:rsid w:val="006171DE"/>
    <w:rsid w:val="006172BA"/>
    <w:rsid w:val="00617563"/>
    <w:rsid w:val="00620013"/>
    <w:rsid w:val="0062005D"/>
    <w:rsid w:val="0062078C"/>
    <w:rsid w:val="00620A71"/>
    <w:rsid w:val="00620C33"/>
    <w:rsid w:val="00620D80"/>
    <w:rsid w:val="0062108B"/>
    <w:rsid w:val="00621206"/>
    <w:rsid w:val="00621ECE"/>
    <w:rsid w:val="0062230E"/>
    <w:rsid w:val="00622846"/>
    <w:rsid w:val="00622A5F"/>
    <w:rsid w:val="006233E0"/>
    <w:rsid w:val="006234A6"/>
    <w:rsid w:val="00623763"/>
    <w:rsid w:val="00623E6C"/>
    <w:rsid w:val="006240C3"/>
    <w:rsid w:val="00624165"/>
    <w:rsid w:val="006244D8"/>
    <w:rsid w:val="00624AA1"/>
    <w:rsid w:val="006257AF"/>
    <w:rsid w:val="006275ED"/>
    <w:rsid w:val="00627679"/>
    <w:rsid w:val="00630001"/>
    <w:rsid w:val="006301FE"/>
    <w:rsid w:val="0063045C"/>
    <w:rsid w:val="00630668"/>
    <w:rsid w:val="00630F12"/>
    <w:rsid w:val="00630FE9"/>
    <w:rsid w:val="006311B3"/>
    <w:rsid w:val="0063127B"/>
    <w:rsid w:val="00631C8F"/>
    <w:rsid w:val="00631D64"/>
    <w:rsid w:val="0063284C"/>
    <w:rsid w:val="00632B07"/>
    <w:rsid w:val="00632B99"/>
    <w:rsid w:val="00633B24"/>
    <w:rsid w:val="00633B4C"/>
    <w:rsid w:val="00634B6F"/>
    <w:rsid w:val="00634B7C"/>
    <w:rsid w:val="0063547C"/>
    <w:rsid w:val="0063550D"/>
    <w:rsid w:val="00635A86"/>
    <w:rsid w:val="00636398"/>
    <w:rsid w:val="006363DD"/>
    <w:rsid w:val="006368D3"/>
    <w:rsid w:val="00636E74"/>
    <w:rsid w:val="006377EC"/>
    <w:rsid w:val="0063A4F0"/>
    <w:rsid w:val="006404ED"/>
    <w:rsid w:val="00640AF2"/>
    <w:rsid w:val="00640C49"/>
    <w:rsid w:val="00640D16"/>
    <w:rsid w:val="0064102A"/>
    <w:rsid w:val="0064151F"/>
    <w:rsid w:val="00641533"/>
    <w:rsid w:val="006417DC"/>
    <w:rsid w:val="00641F4A"/>
    <w:rsid w:val="00641FD0"/>
    <w:rsid w:val="0064208D"/>
    <w:rsid w:val="00642ADF"/>
    <w:rsid w:val="00642B11"/>
    <w:rsid w:val="00642D3F"/>
    <w:rsid w:val="00643475"/>
    <w:rsid w:val="00643803"/>
    <w:rsid w:val="0064396A"/>
    <w:rsid w:val="00644235"/>
    <w:rsid w:val="00644BF1"/>
    <w:rsid w:val="00645646"/>
    <w:rsid w:val="0064596A"/>
    <w:rsid w:val="00645B9C"/>
    <w:rsid w:val="0064624E"/>
    <w:rsid w:val="00646595"/>
    <w:rsid w:val="0064681A"/>
    <w:rsid w:val="00646E4F"/>
    <w:rsid w:val="00647667"/>
    <w:rsid w:val="00647C30"/>
    <w:rsid w:val="00647EB3"/>
    <w:rsid w:val="00650085"/>
    <w:rsid w:val="006509C1"/>
    <w:rsid w:val="00650AB9"/>
    <w:rsid w:val="006517EF"/>
    <w:rsid w:val="00651B6A"/>
    <w:rsid w:val="00651E6E"/>
    <w:rsid w:val="00652207"/>
    <w:rsid w:val="006529D5"/>
    <w:rsid w:val="00653124"/>
    <w:rsid w:val="00653256"/>
    <w:rsid w:val="00653394"/>
    <w:rsid w:val="006533F7"/>
    <w:rsid w:val="00653F47"/>
    <w:rsid w:val="0065459B"/>
    <w:rsid w:val="0065558E"/>
    <w:rsid w:val="006555E4"/>
    <w:rsid w:val="00655733"/>
    <w:rsid w:val="00655ACD"/>
    <w:rsid w:val="00655ADC"/>
    <w:rsid w:val="0065694E"/>
    <w:rsid w:val="00656984"/>
    <w:rsid w:val="00656A92"/>
    <w:rsid w:val="00656AEE"/>
    <w:rsid w:val="00656DDE"/>
    <w:rsid w:val="006572AF"/>
    <w:rsid w:val="00657409"/>
    <w:rsid w:val="00657AE6"/>
    <w:rsid w:val="00660074"/>
    <w:rsid w:val="0066011D"/>
    <w:rsid w:val="006607C0"/>
    <w:rsid w:val="006613A6"/>
    <w:rsid w:val="006616A8"/>
    <w:rsid w:val="006619DC"/>
    <w:rsid w:val="00661F6B"/>
    <w:rsid w:val="00662218"/>
    <w:rsid w:val="006624B7"/>
    <w:rsid w:val="006627A2"/>
    <w:rsid w:val="006628B0"/>
    <w:rsid w:val="00663162"/>
    <w:rsid w:val="00663487"/>
    <w:rsid w:val="006634E6"/>
    <w:rsid w:val="00663AB9"/>
    <w:rsid w:val="00664930"/>
    <w:rsid w:val="00665365"/>
    <w:rsid w:val="00665532"/>
    <w:rsid w:val="006655EE"/>
    <w:rsid w:val="00665AA1"/>
    <w:rsid w:val="0066631A"/>
    <w:rsid w:val="006668C3"/>
    <w:rsid w:val="00666E58"/>
    <w:rsid w:val="00667BE8"/>
    <w:rsid w:val="00667EE7"/>
    <w:rsid w:val="00670922"/>
    <w:rsid w:val="00670BE1"/>
    <w:rsid w:val="00671400"/>
    <w:rsid w:val="00671666"/>
    <w:rsid w:val="00671A16"/>
    <w:rsid w:val="00671B4C"/>
    <w:rsid w:val="0067218F"/>
    <w:rsid w:val="006729AB"/>
    <w:rsid w:val="00672AC5"/>
    <w:rsid w:val="00673175"/>
    <w:rsid w:val="0067355D"/>
    <w:rsid w:val="006739AB"/>
    <w:rsid w:val="00673E5C"/>
    <w:rsid w:val="006741F2"/>
    <w:rsid w:val="006746E9"/>
    <w:rsid w:val="0067480C"/>
    <w:rsid w:val="00674CC3"/>
    <w:rsid w:val="0067544C"/>
    <w:rsid w:val="00675731"/>
    <w:rsid w:val="0067577C"/>
    <w:rsid w:val="00675C0B"/>
    <w:rsid w:val="00675C72"/>
    <w:rsid w:val="006769CF"/>
    <w:rsid w:val="00676C10"/>
    <w:rsid w:val="00676C6E"/>
    <w:rsid w:val="006771F9"/>
    <w:rsid w:val="006776D7"/>
    <w:rsid w:val="00677B66"/>
    <w:rsid w:val="00677C91"/>
    <w:rsid w:val="006800A2"/>
    <w:rsid w:val="00680CF4"/>
    <w:rsid w:val="00681003"/>
    <w:rsid w:val="006817C9"/>
    <w:rsid w:val="00681EC1"/>
    <w:rsid w:val="0068218A"/>
    <w:rsid w:val="0068280E"/>
    <w:rsid w:val="006829CE"/>
    <w:rsid w:val="00682AEC"/>
    <w:rsid w:val="00682C87"/>
    <w:rsid w:val="00683ECE"/>
    <w:rsid w:val="00683F61"/>
    <w:rsid w:val="006840D8"/>
    <w:rsid w:val="00684CD7"/>
    <w:rsid w:val="00684FBB"/>
    <w:rsid w:val="00685083"/>
    <w:rsid w:val="00685505"/>
    <w:rsid w:val="00686430"/>
    <w:rsid w:val="00690691"/>
    <w:rsid w:val="0069138B"/>
    <w:rsid w:val="00691C0E"/>
    <w:rsid w:val="00692A54"/>
    <w:rsid w:val="006931BD"/>
    <w:rsid w:val="00693E4A"/>
    <w:rsid w:val="006940DB"/>
    <w:rsid w:val="006957F0"/>
    <w:rsid w:val="006959D4"/>
    <w:rsid w:val="00695FC2"/>
    <w:rsid w:val="006965C9"/>
    <w:rsid w:val="00696608"/>
    <w:rsid w:val="00696949"/>
    <w:rsid w:val="00697044"/>
    <w:rsid w:val="00697052"/>
    <w:rsid w:val="006970B1"/>
    <w:rsid w:val="00697AA5"/>
    <w:rsid w:val="00697B6D"/>
    <w:rsid w:val="00697C10"/>
    <w:rsid w:val="006A0F0B"/>
    <w:rsid w:val="006A1371"/>
    <w:rsid w:val="006A13CC"/>
    <w:rsid w:val="006A2849"/>
    <w:rsid w:val="006A2A90"/>
    <w:rsid w:val="006A33AD"/>
    <w:rsid w:val="006A3D31"/>
    <w:rsid w:val="006A4664"/>
    <w:rsid w:val="006A46FB"/>
    <w:rsid w:val="006A49FE"/>
    <w:rsid w:val="006A4F29"/>
    <w:rsid w:val="006A4F44"/>
    <w:rsid w:val="006A5930"/>
    <w:rsid w:val="006A59E5"/>
    <w:rsid w:val="006A5AF1"/>
    <w:rsid w:val="006A5B12"/>
    <w:rsid w:val="006A5E28"/>
    <w:rsid w:val="006A64D6"/>
    <w:rsid w:val="006A65B7"/>
    <w:rsid w:val="006A670D"/>
    <w:rsid w:val="006A697B"/>
    <w:rsid w:val="006A69C1"/>
    <w:rsid w:val="006A6AE3"/>
    <w:rsid w:val="006A6B69"/>
    <w:rsid w:val="006A6CE9"/>
    <w:rsid w:val="006A71CC"/>
    <w:rsid w:val="006A77AE"/>
    <w:rsid w:val="006A7AFF"/>
    <w:rsid w:val="006B0043"/>
    <w:rsid w:val="006B1562"/>
    <w:rsid w:val="006B15BE"/>
    <w:rsid w:val="006B1695"/>
    <w:rsid w:val="006B1816"/>
    <w:rsid w:val="006B183E"/>
    <w:rsid w:val="006B1D9C"/>
    <w:rsid w:val="006B2035"/>
    <w:rsid w:val="006B2099"/>
    <w:rsid w:val="006B2138"/>
    <w:rsid w:val="006B21E2"/>
    <w:rsid w:val="006B233F"/>
    <w:rsid w:val="006B247C"/>
    <w:rsid w:val="006B298D"/>
    <w:rsid w:val="006B2C46"/>
    <w:rsid w:val="006B2DC7"/>
    <w:rsid w:val="006B3142"/>
    <w:rsid w:val="006B34B8"/>
    <w:rsid w:val="006B3996"/>
    <w:rsid w:val="006B39F7"/>
    <w:rsid w:val="006B3D54"/>
    <w:rsid w:val="006B3F75"/>
    <w:rsid w:val="006B40A7"/>
    <w:rsid w:val="006B4134"/>
    <w:rsid w:val="006B447B"/>
    <w:rsid w:val="006B495F"/>
    <w:rsid w:val="006B50CF"/>
    <w:rsid w:val="006B569E"/>
    <w:rsid w:val="006B58AE"/>
    <w:rsid w:val="006B59A2"/>
    <w:rsid w:val="006B5F2D"/>
    <w:rsid w:val="006B5F94"/>
    <w:rsid w:val="006B6721"/>
    <w:rsid w:val="006B69A5"/>
    <w:rsid w:val="006B6ABA"/>
    <w:rsid w:val="006C03B8"/>
    <w:rsid w:val="006C054C"/>
    <w:rsid w:val="006C0902"/>
    <w:rsid w:val="006C115C"/>
    <w:rsid w:val="006C1A23"/>
    <w:rsid w:val="006C1B56"/>
    <w:rsid w:val="006C1E95"/>
    <w:rsid w:val="006C2094"/>
    <w:rsid w:val="006C263A"/>
    <w:rsid w:val="006C335F"/>
    <w:rsid w:val="006C3E31"/>
    <w:rsid w:val="006C42B1"/>
    <w:rsid w:val="006C4373"/>
    <w:rsid w:val="006C48C4"/>
    <w:rsid w:val="006C4E66"/>
    <w:rsid w:val="006C54DC"/>
    <w:rsid w:val="006C582A"/>
    <w:rsid w:val="006C5EC9"/>
    <w:rsid w:val="006C5FB8"/>
    <w:rsid w:val="006C6059"/>
    <w:rsid w:val="006C61ED"/>
    <w:rsid w:val="006C6284"/>
    <w:rsid w:val="006C6A30"/>
    <w:rsid w:val="006C74FC"/>
    <w:rsid w:val="006C7522"/>
    <w:rsid w:val="006C75E3"/>
    <w:rsid w:val="006C76D4"/>
    <w:rsid w:val="006D0663"/>
    <w:rsid w:val="006D100C"/>
    <w:rsid w:val="006D134D"/>
    <w:rsid w:val="006D1A11"/>
    <w:rsid w:val="006D1AD6"/>
    <w:rsid w:val="006D2341"/>
    <w:rsid w:val="006D2997"/>
    <w:rsid w:val="006D3B6A"/>
    <w:rsid w:val="006D3C61"/>
    <w:rsid w:val="006D4A66"/>
    <w:rsid w:val="006D4C21"/>
    <w:rsid w:val="006D501E"/>
    <w:rsid w:val="006D5EFD"/>
    <w:rsid w:val="006D61EC"/>
    <w:rsid w:val="006D6E78"/>
    <w:rsid w:val="006D6F08"/>
    <w:rsid w:val="006D76AF"/>
    <w:rsid w:val="006E062B"/>
    <w:rsid w:val="006E062C"/>
    <w:rsid w:val="006E0672"/>
    <w:rsid w:val="006E0A92"/>
    <w:rsid w:val="006E0AA6"/>
    <w:rsid w:val="006E10CE"/>
    <w:rsid w:val="006E199A"/>
    <w:rsid w:val="006E19DB"/>
    <w:rsid w:val="006E1C82"/>
    <w:rsid w:val="006E1DBB"/>
    <w:rsid w:val="006E2221"/>
    <w:rsid w:val="006E28B7"/>
    <w:rsid w:val="006E2A5E"/>
    <w:rsid w:val="006E2A82"/>
    <w:rsid w:val="006E2A9B"/>
    <w:rsid w:val="006E3310"/>
    <w:rsid w:val="006E3F13"/>
    <w:rsid w:val="006E4809"/>
    <w:rsid w:val="006E4E39"/>
    <w:rsid w:val="006E5113"/>
    <w:rsid w:val="006E53BB"/>
    <w:rsid w:val="006E565E"/>
    <w:rsid w:val="006E57B1"/>
    <w:rsid w:val="006E58C7"/>
    <w:rsid w:val="006E594A"/>
    <w:rsid w:val="006E5A78"/>
    <w:rsid w:val="006E5FE0"/>
    <w:rsid w:val="006E6227"/>
    <w:rsid w:val="006E622A"/>
    <w:rsid w:val="006E673D"/>
    <w:rsid w:val="006E78EA"/>
    <w:rsid w:val="006E790F"/>
    <w:rsid w:val="006E7D01"/>
    <w:rsid w:val="006E7D3B"/>
    <w:rsid w:val="006F048F"/>
    <w:rsid w:val="006F075E"/>
    <w:rsid w:val="006F0B17"/>
    <w:rsid w:val="006F0C66"/>
    <w:rsid w:val="006F1299"/>
    <w:rsid w:val="006F19C5"/>
    <w:rsid w:val="006F1B70"/>
    <w:rsid w:val="006F1E33"/>
    <w:rsid w:val="006F20B8"/>
    <w:rsid w:val="006F2BE9"/>
    <w:rsid w:val="006F2D81"/>
    <w:rsid w:val="006F338E"/>
    <w:rsid w:val="006F341D"/>
    <w:rsid w:val="006F350A"/>
    <w:rsid w:val="006F3B60"/>
    <w:rsid w:val="006F3BC7"/>
    <w:rsid w:val="006F3CDE"/>
    <w:rsid w:val="006F3FAD"/>
    <w:rsid w:val="006F40BF"/>
    <w:rsid w:val="006F4A0E"/>
    <w:rsid w:val="006F4EE9"/>
    <w:rsid w:val="006F509C"/>
    <w:rsid w:val="006F52AE"/>
    <w:rsid w:val="006F53E1"/>
    <w:rsid w:val="006F5720"/>
    <w:rsid w:val="006F58D4"/>
    <w:rsid w:val="006F5D1F"/>
    <w:rsid w:val="006F6582"/>
    <w:rsid w:val="006F6DEC"/>
    <w:rsid w:val="006F727F"/>
    <w:rsid w:val="006F72D4"/>
    <w:rsid w:val="006F7A2E"/>
    <w:rsid w:val="006F7DEF"/>
    <w:rsid w:val="006F7E6C"/>
    <w:rsid w:val="00700501"/>
    <w:rsid w:val="00700B96"/>
    <w:rsid w:val="00701235"/>
    <w:rsid w:val="007013F9"/>
    <w:rsid w:val="007017A3"/>
    <w:rsid w:val="0070191F"/>
    <w:rsid w:val="00701A54"/>
    <w:rsid w:val="00701EBE"/>
    <w:rsid w:val="00702477"/>
    <w:rsid w:val="007028B3"/>
    <w:rsid w:val="00703286"/>
    <w:rsid w:val="0070346E"/>
    <w:rsid w:val="007036FF"/>
    <w:rsid w:val="00703D05"/>
    <w:rsid w:val="00703D0A"/>
    <w:rsid w:val="00704167"/>
    <w:rsid w:val="00704EDB"/>
    <w:rsid w:val="007055A6"/>
    <w:rsid w:val="007055F5"/>
    <w:rsid w:val="00706101"/>
    <w:rsid w:val="00706EF1"/>
    <w:rsid w:val="00707072"/>
    <w:rsid w:val="00707078"/>
    <w:rsid w:val="007073E3"/>
    <w:rsid w:val="00707B72"/>
    <w:rsid w:val="00707D49"/>
    <w:rsid w:val="00707D61"/>
    <w:rsid w:val="007105F3"/>
    <w:rsid w:val="0071089F"/>
    <w:rsid w:val="00710935"/>
    <w:rsid w:val="00710FFE"/>
    <w:rsid w:val="0071111B"/>
    <w:rsid w:val="00711362"/>
    <w:rsid w:val="0071176F"/>
    <w:rsid w:val="00711C5E"/>
    <w:rsid w:val="007121D6"/>
    <w:rsid w:val="00712287"/>
    <w:rsid w:val="0071264F"/>
    <w:rsid w:val="00712772"/>
    <w:rsid w:val="00712E34"/>
    <w:rsid w:val="00713712"/>
    <w:rsid w:val="0071377A"/>
    <w:rsid w:val="00713F89"/>
    <w:rsid w:val="00713FAD"/>
    <w:rsid w:val="007148D3"/>
    <w:rsid w:val="00714A0A"/>
    <w:rsid w:val="00714A5A"/>
    <w:rsid w:val="00714BFE"/>
    <w:rsid w:val="007155AA"/>
    <w:rsid w:val="0071572D"/>
    <w:rsid w:val="007159A3"/>
    <w:rsid w:val="00715B9A"/>
    <w:rsid w:val="00715D8D"/>
    <w:rsid w:val="0071608F"/>
    <w:rsid w:val="00716176"/>
    <w:rsid w:val="007166DB"/>
    <w:rsid w:val="00716990"/>
    <w:rsid w:val="00717112"/>
    <w:rsid w:val="0071771A"/>
    <w:rsid w:val="0071790E"/>
    <w:rsid w:val="00717A54"/>
    <w:rsid w:val="007202A5"/>
    <w:rsid w:val="007206CC"/>
    <w:rsid w:val="00721189"/>
    <w:rsid w:val="0072159D"/>
    <w:rsid w:val="00721963"/>
    <w:rsid w:val="00721B32"/>
    <w:rsid w:val="00721D05"/>
    <w:rsid w:val="00721FCE"/>
    <w:rsid w:val="0072202D"/>
    <w:rsid w:val="007221E5"/>
    <w:rsid w:val="00722394"/>
    <w:rsid w:val="007223AB"/>
    <w:rsid w:val="007224CC"/>
    <w:rsid w:val="0072255A"/>
    <w:rsid w:val="00722586"/>
    <w:rsid w:val="0072284D"/>
    <w:rsid w:val="00722904"/>
    <w:rsid w:val="007232A6"/>
    <w:rsid w:val="007241A1"/>
    <w:rsid w:val="00724838"/>
    <w:rsid w:val="00724E37"/>
    <w:rsid w:val="00724E39"/>
    <w:rsid w:val="007254F8"/>
    <w:rsid w:val="0072564E"/>
    <w:rsid w:val="007257D0"/>
    <w:rsid w:val="00725BB7"/>
    <w:rsid w:val="00725EA0"/>
    <w:rsid w:val="0072626F"/>
    <w:rsid w:val="00726EA6"/>
    <w:rsid w:val="0072718A"/>
    <w:rsid w:val="00727208"/>
    <w:rsid w:val="007275D0"/>
    <w:rsid w:val="007275D1"/>
    <w:rsid w:val="00727680"/>
    <w:rsid w:val="00730223"/>
    <w:rsid w:val="00730419"/>
    <w:rsid w:val="00731096"/>
    <w:rsid w:val="00731136"/>
    <w:rsid w:val="00731306"/>
    <w:rsid w:val="00731382"/>
    <w:rsid w:val="007317F7"/>
    <w:rsid w:val="00732028"/>
    <w:rsid w:val="00732145"/>
    <w:rsid w:val="00732571"/>
    <w:rsid w:val="007327EE"/>
    <w:rsid w:val="00732DD5"/>
    <w:rsid w:val="00732F81"/>
    <w:rsid w:val="007330AC"/>
    <w:rsid w:val="007348B1"/>
    <w:rsid w:val="0073522E"/>
    <w:rsid w:val="00735957"/>
    <w:rsid w:val="00735F07"/>
    <w:rsid w:val="00736168"/>
    <w:rsid w:val="007362A6"/>
    <w:rsid w:val="007369F7"/>
    <w:rsid w:val="00736D7D"/>
    <w:rsid w:val="007371E4"/>
    <w:rsid w:val="007377FF"/>
    <w:rsid w:val="00737F32"/>
    <w:rsid w:val="0074045E"/>
    <w:rsid w:val="007406E3"/>
    <w:rsid w:val="007406E4"/>
    <w:rsid w:val="00740B5B"/>
    <w:rsid w:val="00740E58"/>
    <w:rsid w:val="00741442"/>
    <w:rsid w:val="00742166"/>
    <w:rsid w:val="007422DA"/>
    <w:rsid w:val="007429DB"/>
    <w:rsid w:val="00742E6B"/>
    <w:rsid w:val="00742EB5"/>
    <w:rsid w:val="00742F5F"/>
    <w:rsid w:val="007431EC"/>
    <w:rsid w:val="00743248"/>
    <w:rsid w:val="00743725"/>
    <w:rsid w:val="007438A6"/>
    <w:rsid w:val="00743AAA"/>
    <w:rsid w:val="007441E5"/>
    <w:rsid w:val="00744577"/>
    <w:rsid w:val="007445A0"/>
    <w:rsid w:val="00744903"/>
    <w:rsid w:val="00744A7D"/>
    <w:rsid w:val="007450C9"/>
    <w:rsid w:val="0074524B"/>
    <w:rsid w:val="00745560"/>
    <w:rsid w:val="007455CE"/>
    <w:rsid w:val="00745BAA"/>
    <w:rsid w:val="00746285"/>
    <w:rsid w:val="00746AA1"/>
    <w:rsid w:val="007475C4"/>
    <w:rsid w:val="00747806"/>
    <w:rsid w:val="00747D8B"/>
    <w:rsid w:val="00750068"/>
    <w:rsid w:val="0075009D"/>
    <w:rsid w:val="007500AE"/>
    <w:rsid w:val="00750305"/>
    <w:rsid w:val="007503FE"/>
    <w:rsid w:val="00750C66"/>
    <w:rsid w:val="00750DC8"/>
    <w:rsid w:val="00751228"/>
    <w:rsid w:val="0075138E"/>
    <w:rsid w:val="00751A72"/>
    <w:rsid w:val="00752065"/>
    <w:rsid w:val="00752147"/>
    <w:rsid w:val="0075242D"/>
    <w:rsid w:val="00752B55"/>
    <w:rsid w:val="007530BA"/>
    <w:rsid w:val="0075413D"/>
    <w:rsid w:val="00754503"/>
    <w:rsid w:val="00754D71"/>
    <w:rsid w:val="00754F29"/>
    <w:rsid w:val="0075524A"/>
    <w:rsid w:val="00755283"/>
    <w:rsid w:val="0075565D"/>
    <w:rsid w:val="00755749"/>
    <w:rsid w:val="00755A38"/>
    <w:rsid w:val="00755D23"/>
    <w:rsid w:val="00755F65"/>
    <w:rsid w:val="0075612F"/>
    <w:rsid w:val="0075641D"/>
    <w:rsid w:val="00756BBE"/>
    <w:rsid w:val="007571E1"/>
    <w:rsid w:val="007604B2"/>
    <w:rsid w:val="0076064B"/>
    <w:rsid w:val="007608AB"/>
    <w:rsid w:val="007612D9"/>
    <w:rsid w:val="00761313"/>
    <w:rsid w:val="007618FE"/>
    <w:rsid w:val="0076194D"/>
    <w:rsid w:val="00761DAE"/>
    <w:rsid w:val="007625C7"/>
    <w:rsid w:val="0076298B"/>
    <w:rsid w:val="00762CAF"/>
    <w:rsid w:val="00762DEC"/>
    <w:rsid w:val="00762F3C"/>
    <w:rsid w:val="00762FD7"/>
    <w:rsid w:val="007634AB"/>
    <w:rsid w:val="00763799"/>
    <w:rsid w:val="007638F6"/>
    <w:rsid w:val="00763B86"/>
    <w:rsid w:val="0076423F"/>
    <w:rsid w:val="007645DB"/>
    <w:rsid w:val="007649F4"/>
    <w:rsid w:val="00764CF7"/>
    <w:rsid w:val="00764F73"/>
    <w:rsid w:val="0076503D"/>
    <w:rsid w:val="00765246"/>
    <w:rsid w:val="00765281"/>
    <w:rsid w:val="0076574F"/>
    <w:rsid w:val="00766BAD"/>
    <w:rsid w:val="00766CE5"/>
    <w:rsid w:val="00766D43"/>
    <w:rsid w:val="00766DAE"/>
    <w:rsid w:val="00767688"/>
    <w:rsid w:val="00767D13"/>
    <w:rsid w:val="0077012C"/>
    <w:rsid w:val="00770EF0"/>
    <w:rsid w:val="007719EC"/>
    <w:rsid w:val="00771A06"/>
    <w:rsid w:val="00771E4A"/>
    <w:rsid w:val="00771EC8"/>
    <w:rsid w:val="00771FB1"/>
    <w:rsid w:val="0077240B"/>
    <w:rsid w:val="00772884"/>
    <w:rsid w:val="007729A2"/>
    <w:rsid w:val="00772DCC"/>
    <w:rsid w:val="00773522"/>
    <w:rsid w:val="007735CC"/>
    <w:rsid w:val="007736BB"/>
    <w:rsid w:val="007739A6"/>
    <w:rsid w:val="00773B92"/>
    <w:rsid w:val="00774F8B"/>
    <w:rsid w:val="0077555C"/>
    <w:rsid w:val="0077556B"/>
    <w:rsid w:val="007755F2"/>
    <w:rsid w:val="00775C7F"/>
    <w:rsid w:val="00775F7C"/>
    <w:rsid w:val="007760A9"/>
    <w:rsid w:val="007766D7"/>
    <w:rsid w:val="00776971"/>
    <w:rsid w:val="00776C0E"/>
    <w:rsid w:val="007774E7"/>
    <w:rsid w:val="00777A18"/>
    <w:rsid w:val="00777AA8"/>
    <w:rsid w:val="00777BD5"/>
    <w:rsid w:val="00777D37"/>
    <w:rsid w:val="00777D7B"/>
    <w:rsid w:val="00777F06"/>
    <w:rsid w:val="00780A80"/>
    <w:rsid w:val="00780D8D"/>
    <w:rsid w:val="007816DE"/>
    <w:rsid w:val="0078177E"/>
    <w:rsid w:val="007819A6"/>
    <w:rsid w:val="007819DA"/>
    <w:rsid w:val="007819E3"/>
    <w:rsid w:val="007827A3"/>
    <w:rsid w:val="00782F2F"/>
    <w:rsid w:val="0078304C"/>
    <w:rsid w:val="007835CD"/>
    <w:rsid w:val="00783673"/>
    <w:rsid w:val="00783B6A"/>
    <w:rsid w:val="00784ADF"/>
    <w:rsid w:val="00784F44"/>
    <w:rsid w:val="0078511E"/>
    <w:rsid w:val="00785348"/>
    <w:rsid w:val="00785490"/>
    <w:rsid w:val="0078559C"/>
    <w:rsid w:val="00785A83"/>
    <w:rsid w:val="00785DFA"/>
    <w:rsid w:val="00786C35"/>
    <w:rsid w:val="00786D65"/>
    <w:rsid w:val="00786E06"/>
    <w:rsid w:val="007876E2"/>
    <w:rsid w:val="007878AE"/>
    <w:rsid w:val="0079053D"/>
    <w:rsid w:val="0079197E"/>
    <w:rsid w:val="00792090"/>
    <w:rsid w:val="00792110"/>
    <w:rsid w:val="007925EA"/>
    <w:rsid w:val="00793609"/>
    <w:rsid w:val="00793CD8"/>
    <w:rsid w:val="00793F34"/>
    <w:rsid w:val="00794777"/>
    <w:rsid w:val="00794F68"/>
    <w:rsid w:val="0079512E"/>
    <w:rsid w:val="00795909"/>
    <w:rsid w:val="00795AF7"/>
    <w:rsid w:val="00795C92"/>
    <w:rsid w:val="00795EE5"/>
    <w:rsid w:val="00796231"/>
    <w:rsid w:val="00796A4F"/>
    <w:rsid w:val="007979C1"/>
    <w:rsid w:val="00797F46"/>
    <w:rsid w:val="007A04A1"/>
    <w:rsid w:val="007A08F2"/>
    <w:rsid w:val="007A0B0A"/>
    <w:rsid w:val="007A0BD2"/>
    <w:rsid w:val="007A11AF"/>
    <w:rsid w:val="007A1CB3"/>
    <w:rsid w:val="007A1D4B"/>
    <w:rsid w:val="007A306F"/>
    <w:rsid w:val="007A3A81"/>
    <w:rsid w:val="007A43A6"/>
    <w:rsid w:val="007A44B6"/>
    <w:rsid w:val="007A4DBF"/>
    <w:rsid w:val="007A4E61"/>
    <w:rsid w:val="007A4FC4"/>
    <w:rsid w:val="007A54F1"/>
    <w:rsid w:val="007A5567"/>
    <w:rsid w:val="007A58A6"/>
    <w:rsid w:val="007A6079"/>
    <w:rsid w:val="007A609C"/>
    <w:rsid w:val="007A625E"/>
    <w:rsid w:val="007A67B2"/>
    <w:rsid w:val="007A680E"/>
    <w:rsid w:val="007A71C4"/>
    <w:rsid w:val="007A7594"/>
    <w:rsid w:val="007B03CF"/>
    <w:rsid w:val="007B05CA"/>
    <w:rsid w:val="007B0663"/>
    <w:rsid w:val="007B0771"/>
    <w:rsid w:val="007B1082"/>
    <w:rsid w:val="007B133F"/>
    <w:rsid w:val="007B18B7"/>
    <w:rsid w:val="007B1AAE"/>
    <w:rsid w:val="007B224E"/>
    <w:rsid w:val="007B28F0"/>
    <w:rsid w:val="007B3731"/>
    <w:rsid w:val="007B3D2D"/>
    <w:rsid w:val="007B3FD8"/>
    <w:rsid w:val="007B40C5"/>
    <w:rsid w:val="007B4448"/>
    <w:rsid w:val="007B4CBE"/>
    <w:rsid w:val="007B4DFD"/>
    <w:rsid w:val="007B4F5D"/>
    <w:rsid w:val="007B50AE"/>
    <w:rsid w:val="007B51DF"/>
    <w:rsid w:val="007B52B8"/>
    <w:rsid w:val="007B5694"/>
    <w:rsid w:val="007B63E8"/>
    <w:rsid w:val="007B6DEA"/>
    <w:rsid w:val="007B6F80"/>
    <w:rsid w:val="007B7E4C"/>
    <w:rsid w:val="007B7F0D"/>
    <w:rsid w:val="007C00B0"/>
    <w:rsid w:val="007C05DD"/>
    <w:rsid w:val="007C0617"/>
    <w:rsid w:val="007C0688"/>
    <w:rsid w:val="007C0DAB"/>
    <w:rsid w:val="007C0E15"/>
    <w:rsid w:val="007C1075"/>
    <w:rsid w:val="007C12E0"/>
    <w:rsid w:val="007C1458"/>
    <w:rsid w:val="007C2913"/>
    <w:rsid w:val="007C2A97"/>
    <w:rsid w:val="007C2CE0"/>
    <w:rsid w:val="007C371E"/>
    <w:rsid w:val="007C3D18"/>
    <w:rsid w:val="007C3FFD"/>
    <w:rsid w:val="007C47C4"/>
    <w:rsid w:val="007C4864"/>
    <w:rsid w:val="007C5A2A"/>
    <w:rsid w:val="007C5F4C"/>
    <w:rsid w:val="007C60BF"/>
    <w:rsid w:val="007C6743"/>
    <w:rsid w:val="007C69CD"/>
    <w:rsid w:val="007C6A07"/>
    <w:rsid w:val="007C6A67"/>
    <w:rsid w:val="007C7013"/>
    <w:rsid w:val="007C712C"/>
    <w:rsid w:val="007C7174"/>
    <w:rsid w:val="007C75A1"/>
    <w:rsid w:val="007C77A5"/>
    <w:rsid w:val="007C7DC2"/>
    <w:rsid w:val="007D0271"/>
    <w:rsid w:val="007D04E5"/>
    <w:rsid w:val="007D0637"/>
    <w:rsid w:val="007D06D4"/>
    <w:rsid w:val="007D08A8"/>
    <w:rsid w:val="007D0DCE"/>
    <w:rsid w:val="007D1D7A"/>
    <w:rsid w:val="007D1E53"/>
    <w:rsid w:val="007D28E8"/>
    <w:rsid w:val="007D30BA"/>
    <w:rsid w:val="007D3C6C"/>
    <w:rsid w:val="007D4009"/>
    <w:rsid w:val="007D4584"/>
    <w:rsid w:val="007D48D7"/>
    <w:rsid w:val="007D520C"/>
    <w:rsid w:val="007D5353"/>
    <w:rsid w:val="007D5901"/>
    <w:rsid w:val="007D6022"/>
    <w:rsid w:val="007D6C17"/>
    <w:rsid w:val="007D7382"/>
    <w:rsid w:val="007D7526"/>
    <w:rsid w:val="007D7BDA"/>
    <w:rsid w:val="007E0751"/>
    <w:rsid w:val="007E0845"/>
    <w:rsid w:val="007E15B1"/>
    <w:rsid w:val="007E15E2"/>
    <w:rsid w:val="007E1750"/>
    <w:rsid w:val="007E1DE5"/>
    <w:rsid w:val="007E2074"/>
    <w:rsid w:val="007E261C"/>
    <w:rsid w:val="007E40D4"/>
    <w:rsid w:val="007E4140"/>
    <w:rsid w:val="007E43FD"/>
    <w:rsid w:val="007E4610"/>
    <w:rsid w:val="007E4715"/>
    <w:rsid w:val="007E4998"/>
    <w:rsid w:val="007E4FEB"/>
    <w:rsid w:val="007E505B"/>
    <w:rsid w:val="007E55B6"/>
    <w:rsid w:val="007E58E7"/>
    <w:rsid w:val="007E5DAE"/>
    <w:rsid w:val="007E5E15"/>
    <w:rsid w:val="007E60F8"/>
    <w:rsid w:val="007E62A3"/>
    <w:rsid w:val="007E6751"/>
    <w:rsid w:val="007E7091"/>
    <w:rsid w:val="007E78F9"/>
    <w:rsid w:val="007E7FB4"/>
    <w:rsid w:val="007F08CB"/>
    <w:rsid w:val="007F1116"/>
    <w:rsid w:val="007F2AFA"/>
    <w:rsid w:val="007F304A"/>
    <w:rsid w:val="007F332D"/>
    <w:rsid w:val="007F34CB"/>
    <w:rsid w:val="007F3B28"/>
    <w:rsid w:val="007F3D54"/>
    <w:rsid w:val="007F4876"/>
    <w:rsid w:val="007F58AA"/>
    <w:rsid w:val="007F5A75"/>
    <w:rsid w:val="007F6487"/>
    <w:rsid w:val="007F6EAA"/>
    <w:rsid w:val="007F7526"/>
    <w:rsid w:val="007F7E01"/>
    <w:rsid w:val="007F7F63"/>
    <w:rsid w:val="00800AF1"/>
    <w:rsid w:val="0080158D"/>
    <w:rsid w:val="00801E69"/>
    <w:rsid w:val="0080206C"/>
    <w:rsid w:val="008020E2"/>
    <w:rsid w:val="008022EB"/>
    <w:rsid w:val="008023EA"/>
    <w:rsid w:val="00802C9D"/>
    <w:rsid w:val="00802E18"/>
    <w:rsid w:val="00803028"/>
    <w:rsid w:val="008034B0"/>
    <w:rsid w:val="00803FAE"/>
    <w:rsid w:val="0080412B"/>
    <w:rsid w:val="008044FA"/>
    <w:rsid w:val="00804667"/>
    <w:rsid w:val="008047F8"/>
    <w:rsid w:val="0080486E"/>
    <w:rsid w:val="00804BC2"/>
    <w:rsid w:val="00804C70"/>
    <w:rsid w:val="00804D93"/>
    <w:rsid w:val="00804F0D"/>
    <w:rsid w:val="00804FC7"/>
    <w:rsid w:val="0080517E"/>
    <w:rsid w:val="00805663"/>
    <w:rsid w:val="00805C9D"/>
    <w:rsid w:val="0080605F"/>
    <w:rsid w:val="0080645F"/>
    <w:rsid w:val="00806B2B"/>
    <w:rsid w:val="00807786"/>
    <w:rsid w:val="00807BED"/>
    <w:rsid w:val="00807FE0"/>
    <w:rsid w:val="0081036D"/>
    <w:rsid w:val="00810434"/>
    <w:rsid w:val="00810B35"/>
    <w:rsid w:val="00811FCB"/>
    <w:rsid w:val="0081294C"/>
    <w:rsid w:val="00812DE5"/>
    <w:rsid w:val="00812F07"/>
    <w:rsid w:val="008137D6"/>
    <w:rsid w:val="00813B9E"/>
    <w:rsid w:val="00814207"/>
    <w:rsid w:val="008142DB"/>
    <w:rsid w:val="00814703"/>
    <w:rsid w:val="00814F8F"/>
    <w:rsid w:val="00815211"/>
    <w:rsid w:val="008158D6"/>
    <w:rsid w:val="00815B32"/>
    <w:rsid w:val="00815F22"/>
    <w:rsid w:val="0081673B"/>
    <w:rsid w:val="00816D88"/>
    <w:rsid w:val="00817196"/>
    <w:rsid w:val="00817300"/>
    <w:rsid w:val="0081739F"/>
    <w:rsid w:val="008175EC"/>
    <w:rsid w:val="008177E8"/>
    <w:rsid w:val="008203F6"/>
    <w:rsid w:val="0082050B"/>
    <w:rsid w:val="00820534"/>
    <w:rsid w:val="00820553"/>
    <w:rsid w:val="00820EC3"/>
    <w:rsid w:val="00821106"/>
    <w:rsid w:val="0082137A"/>
    <w:rsid w:val="00821590"/>
    <w:rsid w:val="00822306"/>
    <w:rsid w:val="008228CC"/>
    <w:rsid w:val="00822924"/>
    <w:rsid w:val="008235DB"/>
    <w:rsid w:val="00823844"/>
    <w:rsid w:val="00823E41"/>
    <w:rsid w:val="00823EAA"/>
    <w:rsid w:val="008246A7"/>
    <w:rsid w:val="008249F3"/>
    <w:rsid w:val="00824AB4"/>
    <w:rsid w:val="00825241"/>
    <w:rsid w:val="00825951"/>
    <w:rsid w:val="00825A11"/>
    <w:rsid w:val="00825C42"/>
    <w:rsid w:val="00825D25"/>
    <w:rsid w:val="00825DA3"/>
    <w:rsid w:val="00826BD0"/>
    <w:rsid w:val="00827556"/>
    <w:rsid w:val="00827D6F"/>
    <w:rsid w:val="008301E4"/>
    <w:rsid w:val="00830242"/>
    <w:rsid w:val="00830310"/>
    <w:rsid w:val="0083076E"/>
    <w:rsid w:val="0083118D"/>
    <w:rsid w:val="00831590"/>
    <w:rsid w:val="00831A4C"/>
    <w:rsid w:val="00831A77"/>
    <w:rsid w:val="00831BBC"/>
    <w:rsid w:val="00831DAC"/>
    <w:rsid w:val="00832398"/>
    <w:rsid w:val="00832886"/>
    <w:rsid w:val="008335EC"/>
    <w:rsid w:val="008342AD"/>
    <w:rsid w:val="0083546B"/>
    <w:rsid w:val="00835B24"/>
    <w:rsid w:val="008369E5"/>
    <w:rsid w:val="008376A3"/>
    <w:rsid w:val="008376AC"/>
    <w:rsid w:val="00837BD3"/>
    <w:rsid w:val="008401D2"/>
    <w:rsid w:val="008413F3"/>
    <w:rsid w:val="008413FC"/>
    <w:rsid w:val="00841A40"/>
    <w:rsid w:val="00841D8F"/>
    <w:rsid w:val="008421AA"/>
    <w:rsid w:val="00842602"/>
    <w:rsid w:val="008429FD"/>
    <w:rsid w:val="00842AE6"/>
    <w:rsid w:val="00842CF9"/>
    <w:rsid w:val="00842DD8"/>
    <w:rsid w:val="00843912"/>
    <w:rsid w:val="00843E4C"/>
    <w:rsid w:val="008444E8"/>
    <w:rsid w:val="00844CA8"/>
    <w:rsid w:val="00844E80"/>
    <w:rsid w:val="00845E3E"/>
    <w:rsid w:val="00846946"/>
    <w:rsid w:val="00846FE7"/>
    <w:rsid w:val="0084721E"/>
    <w:rsid w:val="008472FE"/>
    <w:rsid w:val="008476C8"/>
    <w:rsid w:val="00847C9A"/>
    <w:rsid w:val="00850159"/>
    <w:rsid w:val="008511A2"/>
    <w:rsid w:val="00851ACB"/>
    <w:rsid w:val="00853218"/>
    <w:rsid w:val="008532EB"/>
    <w:rsid w:val="008536DF"/>
    <w:rsid w:val="008541D7"/>
    <w:rsid w:val="00854309"/>
    <w:rsid w:val="00854EBE"/>
    <w:rsid w:val="0085509A"/>
    <w:rsid w:val="00855A42"/>
    <w:rsid w:val="00856484"/>
    <w:rsid w:val="008567ED"/>
    <w:rsid w:val="00856911"/>
    <w:rsid w:val="00856A32"/>
    <w:rsid w:val="00856A96"/>
    <w:rsid w:val="00856F75"/>
    <w:rsid w:val="008575B9"/>
    <w:rsid w:val="00857C2B"/>
    <w:rsid w:val="00857CD2"/>
    <w:rsid w:val="00857CFC"/>
    <w:rsid w:val="00857EF5"/>
    <w:rsid w:val="008602F9"/>
    <w:rsid w:val="008604E5"/>
    <w:rsid w:val="00861B7B"/>
    <w:rsid w:val="00861B9E"/>
    <w:rsid w:val="00862D4B"/>
    <w:rsid w:val="00862DC3"/>
    <w:rsid w:val="00862FEB"/>
    <w:rsid w:val="0086351C"/>
    <w:rsid w:val="00863D02"/>
    <w:rsid w:val="00863EC2"/>
    <w:rsid w:val="00863FBE"/>
    <w:rsid w:val="008649E6"/>
    <w:rsid w:val="00864BA8"/>
    <w:rsid w:val="00864C55"/>
    <w:rsid w:val="0086540B"/>
    <w:rsid w:val="00866ABC"/>
    <w:rsid w:val="00866B8D"/>
    <w:rsid w:val="00866EB1"/>
    <w:rsid w:val="008677FD"/>
    <w:rsid w:val="00867BCA"/>
    <w:rsid w:val="00867C13"/>
    <w:rsid w:val="00867E03"/>
    <w:rsid w:val="00867F14"/>
    <w:rsid w:val="00867F74"/>
    <w:rsid w:val="00867F8F"/>
    <w:rsid w:val="0087006E"/>
    <w:rsid w:val="008706D4"/>
    <w:rsid w:val="0087084F"/>
    <w:rsid w:val="00870F8A"/>
    <w:rsid w:val="0087155E"/>
    <w:rsid w:val="008719A4"/>
    <w:rsid w:val="00871D23"/>
    <w:rsid w:val="00872B78"/>
    <w:rsid w:val="00873A18"/>
    <w:rsid w:val="00873B2E"/>
    <w:rsid w:val="00874085"/>
    <w:rsid w:val="00874312"/>
    <w:rsid w:val="0087437C"/>
    <w:rsid w:val="00874641"/>
    <w:rsid w:val="00874750"/>
    <w:rsid w:val="008747D0"/>
    <w:rsid w:val="00874C33"/>
    <w:rsid w:val="00874D70"/>
    <w:rsid w:val="00874E04"/>
    <w:rsid w:val="008754E8"/>
    <w:rsid w:val="008758D2"/>
    <w:rsid w:val="00875CD7"/>
    <w:rsid w:val="00875F10"/>
    <w:rsid w:val="0087625A"/>
    <w:rsid w:val="0087641D"/>
    <w:rsid w:val="008765C0"/>
    <w:rsid w:val="00876982"/>
    <w:rsid w:val="00876B4D"/>
    <w:rsid w:val="00877750"/>
    <w:rsid w:val="008777AB"/>
    <w:rsid w:val="008778DE"/>
    <w:rsid w:val="008778E4"/>
    <w:rsid w:val="00877F18"/>
    <w:rsid w:val="008800D7"/>
    <w:rsid w:val="0088010F"/>
    <w:rsid w:val="0088065E"/>
    <w:rsid w:val="008807EC"/>
    <w:rsid w:val="00880BEE"/>
    <w:rsid w:val="00881238"/>
    <w:rsid w:val="0088173A"/>
    <w:rsid w:val="00881A64"/>
    <w:rsid w:val="00882402"/>
    <w:rsid w:val="00882A5A"/>
    <w:rsid w:val="0088327D"/>
    <w:rsid w:val="008844DC"/>
    <w:rsid w:val="00884777"/>
    <w:rsid w:val="00884844"/>
    <w:rsid w:val="0088510F"/>
    <w:rsid w:val="0088538B"/>
    <w:rsid w:val="00886749"/>
    <w:rsid w:val="0088721C"/>
    <w:rsid w:val="008873AD"/>
    <w:rsid w:val="008875F5"/>
    <w:rsid w:val="00887701"/>
    <w:rsid w:val="00887720"/>
    <w:rsid w:val="00887B30"/>
    <w:rsid w:val="00887CBE"/>
    <w:rsid w:val="00887DBA"/>
    <w:rsid w:val="0089028A"/>
    <w:rsid w:val="008906D7"/>
    <w:rsid w:val="00890820"/>
    <w:rsid w:val="00890BBD"/>
    <w:rsid w:val="00890EF2"/>
    <w:rsid w:val="0089111C"/>
    <w:rsid w:val="00891A35"/>
    <w:rsid w:val="0089257B"/>
    <w:rsid w:val="00892659"/>
    <w:rsid w:val="00892A7B"/>
    <w:rsid w:val="008936B9"/>
    <w:rsid w:val="008941E3"/>
    <w:rsid w:val="00894A1D"/>
    <w:rsid w:val="00894A88"/>
    <w:rsid w:val="00894B18"/>
    <w:rsid w:val="0089509F"/>
    <w:rsid w:val="00895386"/>
    <w:rsid w:val="00895884"/>
    <w:rsid w:val="008963A0"/>
    <w:rsid w:val="00896B15"/>
    <w:rsid w:val="00897016"/>
    <w:rsid w:val="00897A3D"/>
    <w:rsid w:val="00897A8A"/>
    <w:rsid w:val="00897E72"/>
    <w:rsid w:val="008A0588"/>
    <w:rsid w:val="008A0B6C"/>
    <w:rsid w:val="008A0FF6"/>
    <w:rsid w:val="008A1D6E"/>
    <w:rsid w:val="008A21FF"/>
    <w:rsid w:val="008A2879"/>
    <w:rsid w:val="008A2BE4"/>
    <w:rsid w:val="008A2CE2"/>
    <w:rsid w:val="008A2DB9"/>
    <w:rsid w:val="008A2F35"/>
    <w:rsid w:val="008A30AC"/>
    <w:rsid w:val="008A3384"/>
    <w:rsid w:val="008A390A"/>
    <w:rsid w:val="008A3AE3"/>
    <w:rsid w:val="008A41BF"/>
    <w:rsid w:val="008A43F5"/>
    <w:rsid w:val="008A4466"/>
    <w:rsid w:val="008A44B8"/>
    <w:rsid w:val="008A4F0B"/>
    <w:rsid w:val="008A51A8"/>
    <w:rsid w:val="008A54C7"/>
    <w:rsid w:val="008A59EC"/>
    <w:rsid w:val="008A5C50"/>
    <w:rsid w:val="008A5C7E"/>
    <w:rsid w:val="008A61AC"/>
    <w:rsid w:val="008A6408"/>
    <w:rsid w:val="008A689B"/>
    <w:rsid w:val="008A77D8"/>
    <w:rsid w:val="008B03EE"/>
    <w:rsid w:val="008B0483"/>
    <w:rsid w:val="008B0513"/>
    <w:rsid w:val="008B07DA"/>
    <w:rsid w:val="008B08B5"/>
    <w:rsid w:val="008B0C92"/>
    <w:rsid w:val="008B0CE9"/>
    <w:rsid w:val="008B0D35"/>
    <w:rsid w:val="008B10AB"/>
    <w:rsid w:val="008B120C"/>
    <w:rsid w:val="008B12EA"/>
    <w:rsid w:val="008B22A3"/>
    <w:rsid w:val="008B2346"/>
    <w:rsid w:val="008B2483"/>
    <w:rsid w:val="008B2540"/>
    <w:rsid w:val="008B2840"/>
    <w:rsid w:val="008B2E1E"/>
    <w:rsid w:val="008B3186"/>
    <w:rsid w:val="008B392A"/>
    <w:rsid w:val="008B3961"/>
    <w:rsid w:val="008B3CD6"/>
    <w:rsid w:val="008B3DA5"/>
    <w:rsid w:val="008B3E61"/>
    <w:rsid w:val="008B475C"/>
    <w:rsid w:val="008B50CC"/>
    <w:rsid w:val="008B518C"/>
    <w:rsid w:val="008B51A0"/>
    <w:rsid w:val="008B551E"/>
    <w:rsid w:val="008B592A"/>
    <w:rsid w:val="008B5FB4"/>
    <w:rsid w:val="008B5FE0"/>
    <w:rsid w:val="008B608D"/>
    <w:rsid w:val="008B64A9"/>
    <w:rsid w:val="008B64F8"/>
    <w:rsid w:val="008B669C"/>
    <w:rsid w:val="008B6AEC"/>
    <w:rsid w:val="008B6CF5"/>
    <w:rsid w:val="008B7B5C"/>
    <w:rsid w:val="008C01A3"/>
    <w:rsid w:val="008C01D6"/>
    <w:rsid w:val="008C0BCA"/>
    <w:rsid w:val="008C0C00"/>
    <w:rsid w:val="008C0C99"/>
    <w:rsid w:val="008C1FA0"/>
    <w:rsid w:val="008C2017"/>
    <w:rsid w:val="008C20AD"/>
    <w:rsid w:val="008C24EA"/>
    <w:rsid w:val="008C28ED"/>
    <w:rsid w:val="008C3D72"/>
    <w:rsid w:val="008C4091"/>
    <w:rsid w:val="008C4958"/>
    <w:rsid w:val="008C4BAA"/>
    <w:rsid w:val="008C5111"/>
    <w:rsid w:val="008C56ED"/>
    <w:rsid w:val="008C5929"/>
    <w:rsid w:val="008C5C43"/>
    <w:rsid w:val="008C5D2C"/>
    <w:rsid w:val="008C6525"/>
    <w:rsid w:val="008C6AE8"/>
    <w:rsid w:val="008C7573"/>
    <w:rsid w:val="008C7A1B"/>
    <w:rsid w:val="008C7EAE"/>
    <w:rsid w:val="008D00A5"/>
    <w:rsid w:val="008D0379"/>
    <w:rsid w:val="008D0AEA"/>
    <w:rsid w:val="008D1828"/>
    <w:rsid w:val="008D188F"/>
    <w:rsid w:val="008D1D44"/>
    <w:rsid w:val="008D222B"/>
    <w:rsid w:val="008D2605"/>
    <w:rsid w:val="008D319D"/>
    <w:rsid w:val="008D3202"/>
    <w:rsid w:val="008D34F1"/>
    <w:rsid w:val="008D3794"/>
    <w:rsid w:val="008D37D7"/>
    <w:rsid w:val="008D39D8"/>
    <w:rsid w:val="008D3DC2"/>
    <w:rsid w:val="008D3F64"/>
    <w:rsid w:val="008D4514"/>
    <w:rsid w:val="008D4F23"/>
    <w:rsid w:val="008D4F47"/>
    <w:rsid w:val="008D5DF6"/>
    <w:rsid w:val="008D626B"/>
    <w:rsid w:val="008D63BB"/>
    <w:rsid w:val="008D6D1A"/>
    <w:rsid w:val="008D6EAC"/>
    <w:rsid w:val="008D727B"/>
    <w:rsid w:val="008D7446"/>
    <w:rsid w:val="008D7D37"/>
    <w:rsid w:val="008D7DC9"/>
    <w:rsid w:val="008E0593"/>
    <w:rsid w:val="008E065E"/>
    <w:rsid w:val="008E075C"/>
    <w:rsid w:val="008E0927"/>
    <w:rsid w:val="008E09C2"/>
    <w:rsid w:val="008E0B4A"/>
    <w:rsid w:val="008E0BB4"/>
    <w:rsid w:val="008E10BF"/>
    <w:rsid w:val="008E1544"/>
    <w:rsid w:val="008E16B4"/>
    <w:rsid w:val="008E1733"/>
    <w:rsid w:val="008E1909"/>
    <w:rsid w:val="008E3152"/>
    <w:rsid w:val="008E31A2"/>
    <w:rsid w:val="008E38A5"/>
    <w:rsid w:val="008E3D50"/>
    <w:rsid w:val="008E3F25"/>
    <w:rsid w:val="008E41B1"/>
    <w:rsid w:val="008E4D03"/>
    <w:rsid w:val="008E4F6C"/>
    <w:rsid w:val="008E4FD5"/>
    <w:rsid w:val="008E54FA"/>
    <w:rsid w:val="008E5AA7"/>
    <w:rsid w:val="008E5FF9"/>
    <w:rsid w:val="008E69F9"/>
    <w:rsid w:val="008E7697"/>
    <w:rsid w:val="008F0690"/>
    <w:rsid w:val="008F0DE3"/>
    <w:rsid w:val="008F1036"/>
    <w:rsid w:val="008F13C5"/>
    <w:rsid w:val="008F17BE"/>
    <w:rsid w:val="008F1C4E"/>
    <w:rsid w:val="008F1CB9"/>
    <w:rsid w:val="008F1EAB"/>
    <w:rsid w:val="008F26AC"/>
    <w:rsid w:val="008F2912"/>
    <w:rsid w:val="008F2F64"/>
    <w:rsid w:val="008F300E"/>
    <w:rsid w:val="008F33DC"/>
    <w:rsid w:val="008F366B"/>
    <w:rsid w:val="008F36CC"/>
    <w:rsid w:val="008F3B5A"/>
    <w:rsid w:val="008F41DC"/>
    <w:rsid w:val="008F423F"/>
    <w:rsid w:val="008F441E"/>
    <w:rsid w:val="008F477F"/>
    <w:rsid w:val="008F4E9D"/>
    <w:rsid w:val="008F50A1"/>
    <w:rsid w:val="008F59B7"/>
    <w:rsid w:val="008F5C00"/>
    <w:rsid w:val="008F5EF0"/>
    <w:rsid w:val="008F6FB1"/>
    <w:rsid w:val="008F7324"/>
    <w:rsid w:val="008F74AC"/>
    <w:rsid w:val="008F7F8B"/>
    <w:rsid w:val="0090024C"/>
    <w:rsid w:val="00900BF8"/>
    <w:rsid w:val="00900D47"/>
    <w:rsid w:val="00900DC0"/>
    <w:rsid w:val="00901834"/>
    <w:rsid w:val="0090204C"/>
    <w:rsid w:val="00902303"/>
    <w:rsid w:val="00902350"/>
    <w:rsid w:val="0090262B"/>
    <w:rsid w:val="009031B8"/>
    <w:rsid w:val="0090336B"/>
    <w:rsid w:val="00903766"/>
    <w:rsid w:val="00903C6B"/>
    <w:rsid w:val="0090404A"/>
    <w:rsid w:val="009042CF"/>
    <w:rsid w:val="00905037"/>
    <w:rsid w:val="0090523C"/>
    <w:rsid w:val="009053AA"/>
    <w:rsid w:val="009055C6"/>
    <w:rsid w:val="009057C2"/>
    <w:rsid w:val="00905BCB"/>
    <w:rsid w:val="00905FA9"/>
    <w:rsid w:val="00906184"/>
    <w:rsid w:val="009064C9"/>
    <w:rsid w:val="0090656C"/>
    <w:rsid w:val="009065E7"/>
    <w:rsid w:val="00906939"/>
    <w:rsid w:val="009076AF"/>
    <w:rsid w:val="00910B7D"/>
    <w:rsid w:val="0091111E"/>
    <w:rsid w:val="009114D0"/>
    <w:rsid w:val="009114EE"/>
    <w:rsid w:val="00911DFB"/>
    <w:rsid w:val="009121F2"/>
    <w:rsid w:val="00912396"/>
    <w:rsid w:val="00912F2F"/>
    <w:rsid w:val="00913365"/>
    <w:rsid w:val="00913584"/>
    <w:rsid w:val="009137B2"/>
    <w:rsid w:val="009139D9"/>
    <w:rsid w:val="00913A5A"/>
    <w:rsid w:val="00913B6E"/>
    <w:rsid w:val="00913F73"/>
    <w:rsid w:val="00914118"/>
    <w:rsid w:val="00914AD8"/>
    <w:rsid w:val="009152E3"/>
    <w:rsid w:val="00916079"/>
    <w:rsid w:val="009160E8"/>
    <w:rsid w:val="009176CF"/>
    <w:rsid w:val="00917CE9"/>
    <w:rsid w:val="00917ED8"/>
    <w:rsid w:val="0092045A"/>
    <w:rsid w:val="0092075B"/>
    <w:rsid w:val="00920BF2"/>
    <w:rsid w:val="009214F6"/>
    <w:rsid w:val="00921576"/>
    <w:rsid w:val="009216E2"/>
    <w:rsid w:val="0092174A"/>
    <w:rsid w:val="00921826"/>
    <w:rsid w:val="00921ACD"/>
    <w:rsid w:val="00922008"/>
    <w:rsid w:val="00922010"/>
    <w:rsid w:val="009222D7"/>
    <w:rsid w:val="00922750"/>
    <w:rsid w:val="00923B6B"/>
    <w:rsid w:val="00923E4D"/>
    <w:rsid w:val="00925073"/>
    <w:rsid w:val="0092523E"/>
    <w:rsid w:val="009255F1"/>
    <w:rsid w:val="00925975"/>
    <w:rsid w:val="009262AD"/>
    <w:rsid w:val="00926B54"/>
    <w:rsid w:val="00926D53"/>
    <w:rsid w:val="00930C70"/>
    <w:rsid w:val="009317E8"/>
    <w:rsid w:val="00931BD9"/>
    <w:rsid w:val="00932AD5"/>
    <w:rsid w:val="009335C4"/>
    <w:rsid w:val="009343AC"/>
    <w:rsid w:val="00934715"/>
    <w:rsid w:val="00934B00"/>
    <w:rsid w:val="0093556E"/>
    <w:rsid w:val="00935B08"/>
    <w:rsid w:val="00935BB2"/>
    <w:rsid w:val="0093670E"/>
    <w:rsid w:val="009368F3"/>
    <w:rsid w:val="00936A70"/>
    <w:rsid w:val="00936AAC"/>
    <w:rsid w:val="00937189"/>
    <w:rsid w:val="00940321"/>
    <w:rsid w:val="009409E1"/>
    <w:rsid w:val="0094121C"/>
    <w:rsid w:val="009412A0"/>
    <w:rsid w:val="00941636"/>
    <w:rsid w:val="00941A00"/>
    <w:rsid w:val="00941E6D"/>
    <w:rsid w:val="0094268E"/>
    <w:rsid w:val="00942E10"/>
    <w:rsid w:val="009434B4"/>
    <w:rsid w:val="00943742"/>
    <w:rsid w:val="009445A9"/>
    <w:rsid w:val="00944D02"/>
    <w:rsid w:val="009457CE"/>
    <w:rsid w:val="00945C05"/>
    <w:rsid w:val="00946174"/>
    <w:rsid w:val="009464F4"/>
    <w:rsid w:val="00946822"/>
    <w:rsid w:val="00946945"/>
    <w:rsid w:val="009475B9"/>
    <w:rsid w:val="00947713"/>
    <w:rsid w:val="009505EE"/>
    <w:rsid w:val="0095096C"/>
    <w:rsid w:val="00950DE7"/>
    <w:rsid w:val="00950FE8"/>
    <w:rsid w:val="00951034"/>
    <w:rsid w:val="00951371"/>
    <w:rsid w:val="009515EE"/>
    <w:rsid w:val="00951682"/>
    <w:rsid w:val="009517CE"/>
    <w:rsid w:val="00951F3A"/>
    <w:rsid w:val="00952983"/>
    <w:rsid w:val="00952F18"/>
    <w:rsid w:val="009531B1"/>
    <w:rsid w:val="0095385A"/>
    <w:rsid w:val="009538F6"/>
    <w:rsid w:val="00953920"/>
    <w:rsid w:val="00953D47"/>
    <w:rsid w:val="00954136"/>
    <w:rsid w:val="00954554"/>
    <w:rsid w:val="00954B15"/>
    <w:rsid w:val="00954D2B"/>
    <w:rsid w:val="00954E98"/>
    <w:rsid w:val="00955175"/>
    <w:rsid w:val="00955788"/>
    <w:rsid w:val="00955808"/>
    <w:rsid w:val="00956166"/>
    <w:rsid w:val="00956212"/>
    <w:rsid w:val="0095681E"/>
    <w:rsid w:val="00956C5B"/>
    <w:rsid w:val="009572D4"/>
    <w:rsid w:val="009576AF"/>
    <w:rsid w:val="00957CF4"/>
    <w:rsid w:val="00957EE7"/>
    <w:rsid w:val="00960FAF"/>
    <w:rsid w:val="009613D9"/>
    <w:rsid w:val="00961507"/>
    <w:rsid w:val="00961921"/>
    <w:rsid w:val="00961A73"/>
    <w:rsid w:val="00961F62"/>
    <w:rsid w:val="00962B52"/>
    <w:rsid w:val="00962D7A"/>
    <w:rsid w:val="00962F0F"/>
    <w:rsid w:val="0096345D"/>
    <w:rsid w:val="00963792"/>
    <w:rsid w:val="0096382D"/>
    <w:rsid w:val="00963A76"/>
    <w:rsid w:val="00963ACD"/>
    <w:rsid w:val="00963B7E"/>
    <w:rsid w:val="00963BFB"/>
    <w:rsid w:val="00963EED"/>
    <w:rsid w:val="00964255"/>
    <w:rsid w:val="0096430A"/>
    <w:rsid w:val="0096434E"/>
    <w:rsid w:val="00964BB9"/>
    <w:rsid w:val="00964F91"/>
    <w:rsid w:val="00965075"/>
    <w:rsid w:val="0096554B"/>
    <w:rsid w:val="0096584A"/>
    <w:rsid w:val="0096595B"/>
    <w:rsid w:val="0096670A"/>
    <w:rsid w:val="00966802"/>
    <w:rsid w:val="00966E76"/>
    <w:rsid w:val="00967715"/>
    <w:rsid w:val="0096790A"/>
    <w:rsid w:val="00967E24"/>
    <w:rsid w:val="0097004F"/>
    <w:rsid w:val="0097090C"/>
    <w:rsid w:val="00970A86"/>
    <w:rsid w:val="00970AE2"/>
    <w:rsid w:val="00971840"/>
    <w:rsid w:val="00971F08"/>
    <w:rsid w:val="00971F39"/>
    <w:rsid w:val="009721EC"/>
    <w:rsid w:val="00972211"/>
    <w:rsid w:val="009727D5"/>
    <w:rsid w:val="00972EF7"/>
    <w:rsid w:val="009733D5"/>
    <w:rsid w:val="009734F6"/>
    <w:rsid w:val="00973618"/>
    <w:rsid w:val="009743B0"/>
    <w:rsid w:val="00974508"/>
    <w:rsid w:val="0097484E"/>
    <w:rsid w:val="00974E4B"/>
    <w:rsid w:val="00975197"/>
    <w:rsid w:val="00975CE3"/>
    <w:rsid w:val="0097603D"/>
    <w:rsid w:val="009763B5"/>
    <w:rsid w:val="00976479"/>
    <w:rsid w:val="00976949"/>
    <w:rsid w:val="009772FB"/>
    <w:rsid w:val="00977446"/>
    <w:rsid w:val="009777CF"/>
    <w:rsid w:val="00977968"/>
    <w:rsid w:val="0097799C"/>
    <w:rsid w:val="00977B74"/>
    <w:rsid w:val="0098033F"/>
    <w:rsid w:val="00980341"/>
    <w:rsid w:val="00980477"/>
    <w:rsid w:val="00981382"/>
    <w:rsid w:val="0098168C"/>
    <w:rsid w:val="00981D48"/>
    <w:rsid w:val="0098297C"/>
    <w:rsid w:val="00982A30"/>
    <w:rsid w:val="0098315E"/>
    <w:rsid w:val="009834E8"/>
    <w:rsid w:val="00984474"/>
    <w:rsid w:val="00984544"/>
    <w:rsid w:val="009847DA"/>
    <w:rsid w:val="00985039"/>
    <w:rsid w:val="00985253"/>
    <w:rsid w:val="009853B3"/>
    <w:rsid w:val="009854C3"/>
    <w:rsid w:val="00985996"/>
    <w:rsid w:val="00985D68"/>
    <w:rsid w:val="00986144"/>
    <w:rsid w:val="009861EF"/>
    <w:rsid w:val="00987244"/>
    <w:rsid w:val="00987479"/>
    <w:rsid w:val="00987C47"/>
    <w:rsid w:val="0099053B"/>
    <w:rsid w:val="00990630"/>
    <w:rsid w:val="0099145F"/>
    <w:rsid w:val="00991761"/>
    <w:rsid w:val="009926C5"/>
    <w:rsid w:val="009927DF"/>
    <w:rsid w:val="0099321C"/>
    <w:rsid w:val="00993378"/>
    <w:rsid w:val="009947C2"/>
    <w:rsid w:val="00994DCA"/>
    <w:rsid w:val="00994F1B"/>
    <w:rsid w:val="0099565A"/>
    <w:rsid w:val="009956CC"/>
    <w:rsid w:val="009956E8"/>
    <w:rsid w:val="00995CEE"/>
    <w:rsid w:val="00995D43"/>
    <w:rsid w:val="00995FC0"/>
    <w:rsid w:val="0099609F"/>
    <w:rsid w:val="009960EC"/>
    <w:rsid w:val="009970DD"/>
    <w:rsid w:val="0099737B"/>
    <w:rsid w:val="0099741E"/>
    <w:rsid w:val="0099789B"/>
    <w:rsid w:val="00997C67"/>
    <w:rsid w:val="009A00EC"/>
    <w:rsid w:val="009A037D"/>
    <w:rsid w:val="009A0A3D"/>
    <w:rsid w:val="009A0FBA"/>
    <w:rsid w:val="009A159D"/>
    <w:rsid w:val="009A1601"/>
    <w:rsid w:val="009A1643"/>
    <w:rsid w:val="009A1AA7"/>
    <w:rsid w:val="009A23DC"/>
    <w:rsid w:val="009A250C"/>
    <w:rsid w:val="009A32BE"/>
    <w:rsid w:val="009A3371"/>
    <w:rsid w:val="009A3381"/>
    <w:rsid w:val="009A3422"/>
    <w:rsid w:val="009A3512"/>
    <w:rsid w:val="009A3723"/>
    <w:rsid w:val="009A3BB6"/>
    <w:rsid w:val="009A3F27"/>
    <w:rsid w:val="009A43D0"/>
    <w:rsid w:val="009A462D"/>
    <w:rsid w:val="009A4F29"/>
    <w:rsid w:val="009A5529"/>
    <w:rsid w:val="009A58C5"/>
    <w:rsid w:val="009A5CBA"/>
    <w:rsid w:val="009A5EEB"/>
    <w:rsid w:val="009A61F4"/>
    <w:rsid w:val="009A6374"/>
    <w:rsid w:val="009A6D5E"/>
    <w:rsid w:val="009A7133"/>
    <w:rsid w:val="009A73D2"/>
    <w:rsid w:val="009A75D3"/>
    <w:rsid w:val="009A7CDC"/>
    <w:rsid w:val="009B0365"/>
    <w:rsid w:val="009B0E38"/>
    <w:rsid w:val="009B169B"/>
    <w:rsid w:val="009B1888"/>
    <w:rsid w:val="009B1A83"/>
    <w:rsid w:val="009B1F30"/>
    <w:rsid w:val="009B278C"/>
    <w:rsid w:val="009B2947"/>
    <w:rsid w:val="009B30AD"/>
    <w:rsid w:val="009B325C"/>
    <w:rsid w:val="009B3695"/>
    <w:rsid w:val="009B3852"/>
    <w:rsid w:val="009B3AC2"/>
    <w:rsid w:val="009B3FA5"/>
    <w:rsid w:val="009B40B7"/>
    <w:rsid w:val="009B47A7"/>
    <w:rsid w:val="009B4DF4"/>
    <w:rsid w:val="009B4FB4"/>
    <w:rsid w:val="009B564E"/>
    <w:rsid w:val="009B5C5B"/>
    <w:rsid w:val="009B6241"/>
    <w:rsid w:val="009B69A4"/>
    <w:rsid w:val="009B7433"/>
    <w:rsid w:val="009B768B"/>
    <w:rsid w:val="009B789F"/>
    <w:rsid w:val="009B7E87"/>
    <w:rsid w:val="009C0169"/>
    <w:rsid w:val="009C0202"/>
    <w:rsid w:val="009C02AD"/>
    <w:rsid w:val="009C0304"/>
    <w:rsid w:val="009C05F9"/>
    <w:rsid w:val="009C0EFB"/>
    <w:rsid w:val="009C0F24"/>
    <w:rsid w:val="009C13AB"/>
    <w:rsid w:val="009C1DC8"/>
    <w:rsid w:val="009C231D"/>
    <w:rsid w:val="009C249E"/>
    <w:rsid w:val="009C277F"/>
    <w:rsid w:val="009C2B39"/>
    <w:rsid w:val="009C2F0A"/>
    <w:rsid w:val="009C305F"/>
    <w:rsid w:val="009C3376"/>
    <w:rsid w:val="009C347B"/>
    <w:rsid w:val="009C403E"/>
    <w:rsid w:val="009C415B"/>
    <w:rsid w:val="009C4984"/>
    <w:rsid w:val="009C4C89"/>
    <w:rsid w:val="009C5045"/>
    <w:rsid w:val="009C611A"/>
    <w:rsid w:val="009C6E52"/>
    <w:rsid w:val="009C721E"/>
    <w:rsid w:val="009C735F"/>
    <w:rsid w:val="009C73D6"/>
    <w:rsid w:val="009C7504"/>
    <w:rsid w:val="009D02D0"/>
    <w:rsid w:val="009D07B4"/>
    <w:rsid w:val="009D0EE7"/>
    <w:rsid w:val="009D12D0"/>
    <w:rsid w:val="009D1477"/>
    <w:rsid w:val="009D1480"/>
    <w:rsid w:val="009D14C6"/>
    <w:rsid w:val="009D1575"/>
    <w:rsid w:val="009D17E6"/>
    <w:rsid w:val="009D1FFC"/>
    <w:rsid w:val="009D301B"/>
    <w:rsid w:val="009D3EB6"/>
    <w:rsid w:val="009D455F"/>
    <w:rsid w:val="009D4790"/>
    <w:rsid w:val="009D4901"/>
    <w:rsid w:val="009D4FF0"/>
    <w:rsid w:val="009D50B9"/>
    <w:rsid w:val="009D53EB"/>
    <w:rsid w:val="009D5C62"/>
    <w:rsid w:val="009D5E4C"/>
    <w:rsid w:val="009D68D6"/>
    <w:rsid w:val="009D68E7"/>
    <w:rsid w:val="009D6C39"/>
    <w:rsid w:val="009D6DDD"/>
    <w:rsid w:val="009D703A"/>
    <w:rsid w:val="009D703C"/>
    <w:rsid w:val="009D718F"/>
    <w:rsid w:val="009D7619"/>
    <w:rsid w:val="009D76CC"/>
    <w:rsid w:val="009D7754"/>
    <w:rsid w:val="009D77A7"/>
    <w:rsid w:val="009D78B7"/>
    <w:rsid w:val="009D79E4"/>
    <w:rsid w:val="009E03AB"/>
    <w:rsid w:val="009E068F"/>
    <w:rsid w:val="009E0AD2"/>
    <w:rsid w:val="009E0C26"/>
    <w:rsid w:val="009E0FD7"/>
    <w:rsid w:val="009E14E0"/>
    <w:rsid w:val="009E1E2C"/>
    <w:rsid w:val="009E1F58"/>
    <w:rsid w:val="009E29B6"/>
    <w:rsid w:val="009E320D"/>
    <w:rsid w:val="009E330D"/>
    <w:rsid w:val="009E35DB"/>
    <w:rsid w:val="009E4253"/>
    <w:rsid w:val="009E45FB"/>
    <w:rsid w:val="009E47A3"/>
    <w:rsid w:val="009E4AA9"/>
    <w:rsid w:val="009E4F7E"/>
    <w:rsid w:val="009E50AE"/>
    <w:rsid w:val="009E5497"/>
    <w:rsid w:val="009E56CD"/>
    <w:rsid w:val="009E5824"/>
    <w:rsid w:val="009E6891"/>
    <w:rsid w:val="009E7033"/>
    <w:rsid w:val="009E7184"/>
    <w:rsid w:val="009E76C5"/>
    <w:rsid w:val="009E7D5A"/>
    <w:rsid w:val="009F055B"/>
    <w:rsid w:val="009F08F3"/>
    <w:rsid w:val="009F1785"/>
    <w:rsid w:val="009F20C0"/>
    <w:rsid w:val="009F25A4"/>
    <w:rsid w:val="009F344F"/>
    <w:rsid w:val="009F3AB9"/>
    <w:rsid w:val="009F3E7E"/>
    <w:rsid w:val="009F4794"/>
    <w:rsid w:val="009F4BFF"/>
    <w:rsid w:val="009F4EFE"/>
    <w:rsid w:val="009F5F54"/>
    <w:rsid w:val="009F69EE"/>
    <w:rsid w:val="009F7868"/>
    <w:rsid w:val="009F7C1D"/>
    <w:rsid w:val="009F7D7C"/>
    <w:rsid w:val="00A001AE"/>
    <w:rsid w:val="00A00453"/>
    <w:rsid w:val="00A01C48"/>
    <w:rsid w:val="00A01C73"/>
    <w:rsid w:val="00A020FF"/>
    <w:rsid w:val="00A0210C"/>
    <w:rsid w:val="00A0212D"/>
    <w:rsid w:val="00A02A45"/>
    <w:rsid w:val="00A02E86"/>
    <w:rsid w:val="00A03116"/>
    <w:rsid w:val="00A0318C"/>
    <w:rsid w:val="00A031D8"/>
    <w:rsid w:val="00A03BFE"/>
    <w:rsid w:val="00A040D8"/>
    <w:rsid w:val="00A043CE"/>
    <w:rsid w:val="00A048A8"/>
    <w:rsid w:val="00A04A1C"/>
    <w:rsid w:val="00A04F49"/>
    <w:rsid w:val="00A0652F"/>
    <w:rsid w:val="00A0698A"/>
    <w:rsid w:val="00A06C6F"/>
    <w:rsid w:val="00A0746C"/>
    <w:rsid w:val="00A079B5"/>
    <w:rsid w:val="00A07CBD"/>
    <w:rsid w:val="00A10008"/>
    <w:rsid w:val="00A10364"/>
    <w:rsid w:val="00A10AE5"/>
    <w:rsid w:val="00A10C03"/>
    <w:rsid w:val="00A110EB"/>
    <w:rsid w:val="00A11FFF"/>
    <w:rsid w:val="00A12D5A"/>
    <w:rsid w:val="00A12DBE"/>
    <w:rsid w:val="00A12E0A"/>
    <w:rsid w:val="00A12E2F"/>
    <w:rsid w:val="00A13073"/>
    <w:rsid w:val="00A1349A"/>
    <w:rsid w:val="00A13E54"/>
    <w:rsid w:val="00A14EEF"/>
    <w:rsid w:val="00A15F0C"/>
    <w:rsid w:val="00A1664D"/>
    <w:rsid w:val="00A16E71"/>
    <w:rsid w:val="00A16F8C"/>
    <w:rsid w:val="00A170B7"/>
    <w:rsid w:val="00A17411"/>
    <w:rsid w:val="00A1765A"/>
    <w:rsid w:val="00A179D6"/>
    <w:rsid w:val="00A17C6E"/>
    <w:rsid w:val="00A17F63"/>
    <w:rsid w:val="00A2098E"/>
    <w:rsid w:val="00A211B1"/>
    <w:rsid w:val="00A2193B"/>
    <w:rsid w:val="00A21FE3"/>
    <w:rsid w:val="00A2236C"/>
    <w:rsid w:val="00A22465"/>
    <w:rsid w:val="00A226AE"/>
    <w:rsid w:val="00A234C1"/>
    <w:rsid w:val="00A2351A"/>
    <w:rsid w:val="00A2365B"/>
    <w:rsid w:val="00A237A2"/>
    <w:rsid w:val="00A23862"/>
    <w:rsid w:val="00A238DD"/>
    <w:rsid w:val="00A2401F"/>
    <w:rsid w:val="00A2424F"/>
    <w:rsid w:val="00A252FB"/>
    <w:rsid w:val="00A25E00"/>
    <w:rsid w:val="00A261DF"/>
    <w:rsid w:val="00A264A9"/>
    <w:rsid w:val="00A265ED"/>
    <w:rsid w:val="00A2671B"/>
    <w:rsid w:val="00A2684D"/>
    <w:rsid w:val="00A26DCF"/>
    <w:rsid w:val="00A26E29"/>
    <w:rsid w:val="00A271EE"/>
    <w:rsid w:val="00A27785"/>
    <w:rsid w:val="00A27799"/>
    <w:rsid w:val="00A27F20"/>
    <w:rsid w:val="00A30187"/>
    <w:rsid w:val="00A304CA"/>
    <w:rsid w:val="00A30727"/>
    <w:rsid w:val="00A318DF"/>
    <w:rsid w:val="00A3262A"/>
    <w:rsid w:val="00A32776"/>
    <w:rsid w:val="00A3297B"/>
    <w:rsid w:val="00A32D6A"/>
    <w:rsid w:val="00A32FF8"/>
    <w:rsid w:val="00A33150"/>
    <w:rsid w:val="00A33204"/>
    <w:rsid w:val="00A3349A"/>
    <w:rsid w:val="00A33F48"/>
    <w:rsid w:val="00A341A4"/>
    <w:rsid w:val="00A3448A"/>
    <w:rsid w:val="00A347EC"/>
    <w:rsid w:val="00A34EE1"/>
    <w:rsid w:val="00A3506D"/>
    <w:rsid w:val="00A35E3B"/>
    <w:rsid w:val="00A36297"/>
    <w:rsid w:val="00A36836"/>
    <w:rsid w:val="00A36BCD"/>
    <w:rsid w:val="00A3752C"/>
    <w:rsid w:val="00A37811"/>
    <w:rsid w:val="00A3782E"/>
    <w:rsid w:val="00A37AEA"/>
    <w:rsid w:val="00A415ED"/>
    <w:rsid w:val="00A41BB6"/>
    <w:rsid w:val="00A41E2B"/>
    <w:rsid w:val="00A42830"/>
    <w:rsid w:val="00A43528"/>
    <w:rsid w:val="00A4454C"/>
    <w:rsid w:val="00A44BEA"/>
    <w:rsid w:val="00A4527E"/>
    <w:rsid w:val="00A456C0"/>
    <w:rsid w:val="00A45850"/>
    <w:rsid w:val="00A45B74"/>
    <w:rsid w:val="00A466AA"/>
    <w:rsid w:val="00A4755D"/>
    <w:rsid w:val="00A47774"/>
    <w:rsid w:val="00A5013B"/>
    <w:rsid w:val="00A50276"/>
    <w:rsid w:val="00A5033B"/>
    <w:rsid w:val="00A5044C"/>
    <w:rsid w:val="00A50485"/>
    <w:rsid w:val="00A507E7"/>
    <w:rsid w:val="00A5134B"/>
    <w:rsid w:val="00A5151C"/>
    <w:rsid w:val="00A51776"/>
    <w:rsid w:val="00A5196B"/>
    <w:rsid w:val="00A51A20"/>
    <w:rsid w:val="00A51B86"/>
    <w:rsid w:val="00A520C6"/>
    <w:rsid w:val="00A52360"/>
    <w:rsid w:val="00A528E8"/>
    <w:rsid w:val="00A52C68"/>
    <w:rsid w:val="00A52E1D"/>
    <w:rsid w:val="00A53656"/>
    <w:rsid w:val="00A53A76"/>
    <w:rsid w:val="00A54CC2"/>
    <w:rsid w:val="00A553D8"/>
    <w:rsid w:val="00A5545E"/>
    <w:rsid w:val="00A554B1"/>
    <w:rsid w:val="00A55B12"/>
    <w:rsid w:val="00A56BB1"/>
    <w:rsid w:val="00A56FD2"/>
    <w:rsid w:val="00A57A7F"/>
    <w:rsid w:val="00A602DB"/>
    <w:rsid w:val="00A6073E"/>
    <w:rsid w:val="00A608D2"/>
    <w:rsid w:val="00A60CAD"/>
    <w:rsid w:val="00A60FA7"/>
    <w:rsid w:val="00A613F6"/>
    <w:rsid w:val="00A61499"/>
    <w:rsid w:val="00A6156B"/>
    <w:rsid w:val="00A615D0"/>
    <w:rsid w:val="00A61CD7"/>
    <w:rsid w:val="00A6240E"/>
    <w:rsid w:val="00A62A77"/>
    <w:rsid w:val="00A62B7D"/>
    <w:rsid w:val="00A62EB7"/>
    <w:rsid w:val="00A632CA"/>
    <w:rsid w:val="00A63307"/>
    <w:rsid w:val="00A633C5"/>
    <w:rsid w:val="00A63483"/>
    <w:rsid w:val="00A645FD"/>
    <w:rsid w:val="00A64656"/>
    <w:rsid w:val="00A64B41"/>
    <w:rsid w:val="00A6557B"/>
    <w:rsid w:val="00A65704"/>
    <w:rsid w:val="00A65760"/>
    <w:rsid w:val="00A657D7"/>
    <w:rsid w:val="00A65CB3"/>
    <w:rsid w:val="00A660AC"/>
    <w:rsid w:val="00A6625B"/>
    <w:rsid w:val="00A669BE"/>
    <w:rsid w:val="00A66C17"/>
    <w:rsid w:val="00A67E6C"/>
    <w:rsid w:val="00A67FBE"/>
    <w:rsid w:val="00A701DB"/>
    <w:rsid w:val="00A707F3"/>
    <w:rsid w:val="00A708DE"/>
    <w:rsid w:val="00A70B6A"/>
    <w:rsid w:val="00A71B30"/>
    <w:rsid w:val="00A71B99"/>
    <w:rsid w:val="00A71ED4"/>
    <w:rsid w:val="00A72E8F"/>
    <w:rsid w:val="00A73789"/>
    <w:rsid w:val="00A73878"/>
    <w:rsid w:val="00A739D0"/>
    <w:rsid w:val="00A744E7"/>
    <w:rsid w:val="00A7569F"/>
    <w:rsid w:val="00A75800"/>
    <w:rsid w:val="00A75B48"/>
    <w:rsid w:val="00A75D7A"/>
    <w:rsid w:val="00A75E6E"/>
    <w:rsid w:val="00A76019"/>
    <w:rsid w:val="00A761D4"/>
    <w:rsid w:val="00A77393"/>
    <w:rsid w:val="00A7762B"/>
    <w:rsid w:val="00A77734"/>
    <w:rsid w:val="00A77EC4"/>
    <w:rsid w:val="00A77F37"/>
    <w:rsid w:val="00A8000C"/>
    <w:rsid w:val="00A809D4"/>
    <w:rsid w:val="00A80A4D"/>
    <w:rsid w:val="00A80C83"/>
    <w:rsid w:val="00A819DE"/>
    <w:rsid w:val="00A82842"/>
    <w:rsid w:val="00A83E04"/>
    <w:rsid w:val="00A85147"/>
    <w:rsid w:val="00A857B5"/>
    <w:rsid w:val="00A86183"/>
    <w:rsid w:val="00A872EE"/>
    <w:rsid w:val="00A87562"/>
    <w:rsid w:val="00A8784A"/>
    <w:rsid w:val="00A87DB4"/>
    <w:rsid w:val="00A900AC"/>
    <w:rsid w:val="00A90835"/>
    <w:rsid w:val="00A9090E"/>
    <w:rsid w:val="00A90CF5"/>
    <w:rsid w:val="00A91024"/>
    <w:rsid w:val="00A91A5B"/>
    <w:rsid w:val="00A927E4"/>
    <w:rsid w:val="00A92879"/>
    <w:rsid w:val="00A93067"/>
    <w:rsid w:val="00A9433A"/>
    <w:rsid w:val="00A9442A"/>
    <w:rsid w:val="00A94DB0"/>
    <w:rsid w:val="00A94F3B"/>
    <w:rsid w:val="00A95052"/>
    <w:rsid w:val="00A951A7"/>
    <w:rsid w:val="00A95668"/>
    <w:rsid w:val="00A9586B"/>
    <w:rsid w:val="00A95E08"/>
    <w:rsid w:val="00A95E33"/>
    <w:rsid w:val="00A95EF8"/>
    <w:rsid w:val="00A966E0"/>
    <w:rsid w:val="00A96859"/>
    <w:rsid w:val="00A96905"/>
    <w:rsid w:val="00A97364"/>
    <w:rsid w:val="00A97392"/>
    <w:rsid w:val="00A97471"/>
    <w:rsid w:val="00A97A74"/>
    <w:rsid w:val="00A97D83"/>
    <w:rsid w:val="00AA016F"/>
    <w:rsid w:val="00AA086C"/>
    <w:rsid w:val="00AA096D"/>
    <w:rsid w:val="00AA0D91"/>
    <w:rsid w:val="00AA0F9A"/>
    <w:rsid w:val="00AA1423"/>
    <w:rsid w:val="00AA142A"/>
    <w:rsid w:val="00AA18AD"/>
    <w:rsid w:val="00AA1BEA"/>
    <w:rsid w:val="00AA1ED6"/>
    <w:rsid w:val="00AA26EC"/>
    <w:rsid w:val="00AA274B"/>
    <w:rsid w:val="00AA3A8A"/>
    <w:rsid w:val="00AA3C32"/>
    <w:rsid w:val="00AA41BC"/>
    <w:rsid w:val="00AA438C"/>
    <w:rsid w:val="00AA4B2E"/>
    <w:rsid w:val="00AA4B78"/>
    <w:rsid w:val="00AA4FEF"/>
    <w:rsid w:val="00AA51D6"/>
    <w:rsid w:val="00AA6207"/>
    <w:rsid w:val="00AA663F"/>
    <w:rsid w:val="00AA689A"/>
    <w:rsid w:val="00AA7DC1"/>
    <w:rsid w:val="00AB0426"/>
    <w:rsid w:val="00AB0727"/>
    <w:rsid w:val="00AB0BC8"/>
    <w:rsid w:val="00AB0DCD"/>
    <w:rsid w:val="00AB11B0"/>
    <w:rsid w:val="00AB11CA"/>
    <w:rsid w:val="00AB127A"/>
    <w:rsid w:val="00AB14D9"/>
    <w:rsid w:val="00AB15B5"/>
    <w:rsid w:val="00AB1720"/>
    <w:rsid w:val="00AB2293"/>
    <w:rsid w:val="00AB2906"/>
    <w:rsid w:val="00AB3115"/>
    <w:rsid w:val="00AB381E"/>
    <w:rsid w:val="00AB38F1"/>
    <w:rsid w:val="00AB3945"/>
    <w:rsid w:val="00AB4003"/>
    <w:rsid w:val="00AB44E2"/>
    <w:rsid w:val="00AB47CD"/>
    <w:rsid w:val="00AB4AB8"/>
    <w:rsid w:val="00AB52CB"/>
    <w:rsid w:val="00AB586B"/>
    <w:rsid w:val="00AB5947"/>
    <w:rsid w:val="00AB655E"/>
    <w:rsid w:val="00AB660E"/>
    <w:rsid w:val="00AB7329"/>
    <w:rsid w:val="00AB76DC"/>
    <w:rsid w:val="00AB7901"/>
    <w:rsid w:val="00AB7E70"/>
    <w:rsid w:val="00AC007F"/>
    <w:rsid w:val="00AC0788"/>
    <w:rsid w:val="00AC0BC8"/>
    <w:rsid w:val="00AC1319"/>
    <w:rsid w:val="00AC2687"/>
    <w:rsid w:val="00AC273C"/>
    <w:rsid w:val="00AC284A"/>
    <w:rsid w:val="00AC29E4"/>
    <w:rsid w:val="00AC2ECD"/>
    <w:rsid w:val="00AC2F48"/>
    <w:rsid w:val="00AC3119"/>
    <w:rsid w:val="00AC343C"/>
    <w:rsid w:val="00AC3551"/>
    <w:rsid w:val="00AC38BC"/>
    <w:rsid w:val="00AC3A1E"/>
    <w:rsid w:val="00AC4747"/>
    <w:rsid w:val="00AC494F"/>
    <w:rsid w:val="00AC49FB"/>
    <w:rsid w:val="00AC5525"/>
    <w:rsid w:val="00AC5A10"/>
    <w:rsid w:val="00AC5CE7"/>
    <w:rsid w:val="00AC6522"/>
    <w:rsid w:val="00AC6727"/>
    <w:rsid w:val="00AC6B84"/>
    <w:rsid w:val="00AC6C49"/>
    <w:rsid w:val="00AC6DF1"/>
    <w:rsid w:val="00AC7F22"/>
    <w:rsid w:val="00AD0072"/>
    <w:rsid w:val="00AD013D"/>
    <w:rsid w:val="00AD0299"/>
    <w:rsid w:val="00AD0321"/>
    <w:rsid w:val="00AD0397"/>
    <w:rsid w:val="00AD0493"/>
    <w:rsid w:val="00AD050F"/>
    <w:rsid w:val="00AD08BB"/>
    <w:rsid w:val="00AD0AA3"/>
    <w:rsid w:val="00AD136E"/>
    <w:rsid w:val="00AD162C"/>
    <w:rsid w:val="00AD1A29"/>
    <w:rsid w:val="00AD1C69"/>
    <w:rsid w:val="00AD1DC9"/>
    <w:rsid w:val="00AD2233"/>
    <w:rsid w:val="00AD22CF"/>
    <w:rsid w:val="00AD2ED0"/>
    <w:rsid w:val="00AD32A2"/>
    <w:rsid w:val="00AD397E"/>
    <w:rsid w:val="00AD3BD6"/>
    <w:rsid w:val="00AD3F94"/>
    <w:rsid w:val="00AD4A5A"/>
    <w:rsid w:val="00AD4D39"/>
    <w:rsid w:val="00AD51D3"/>
    <w:rsid w:val="00AD630D"/>
    <w:rsid w:val="00AD7617"/>
    <w:rsid w:val="00AD7878"/>
    <w:rsid w:val="00AE01E3"/>
    <w:rsid w:val="00AE049A"/>
    <w:rsid w:val="00AE08A0"/>
    <w:rsid w:val="00AE0C56"/>
    <w:rsid w:val="00AE10B9"/>
    <w:rsid w:val="00AE1692"/>
    <w:rsid w:val="00AE1E07"/>
    <w:rsid w:val="00AE2091"/>
    <w:rsid w:val="00AE24D0"/>
    <w:rsid w:val="00AE27AC"/>
    <w:rsid w:val="00AE3A2C"/>
    <w:rsid w:val="00AE3B8A"/>
    <w:rsid w:val="00AE3FC8"/>
    <w:rsid w:val="00AE40E0"/>
    <w:rsid w:val="00AE41A9"/>
    <w:rsid w:val="00AE4DBA"/>
    <w:rsid w:val="00AE4F07"/>
    <w:rsid w:val="00AE50A3"/>
    <w:rsid w:val="00AE5153"/>
    <w:rsid w:val="00AE6B46"/>
    <w:rsid w:val="00AE75D7"/>
    <w:rsid w:val="00AF0128"/>
    <w:rsid w:val="00AF0144"/>
    <w:rsid w:val="00AF0C69"/>
    <w:rsid w:val="00AF115A"/>
    <w:rsid w:val="00AF1C5D"/>
    <w:rsid w:val="00AF21AF"/>
    <w:rsid w:val="00AF26FF"/>
    <w:rsid w:val="00AF28A6"/>
    <w:rsid w:val="00AF36E3"/>
    <w:rsid w:val="00AF376C"/>
    <w:rsid w:val="00AF42D7"/>
    <w:rsid w:val="00AF448B"/>
    <w:rsid w:val="00AF4559"/>
    <w:rsid w:val="00AF4A64"/>
    <w:rsid w:val="00AF4DAA"/>
    <w:rsid w:val="00AF555A"/>
    <w:rsid w:val="00AF56DE"/>
    <w:rsid w:val="00AF5742"/>
    <w:rsid w:val="00AF5A3B"/>
    <w:rsid w:val="00AF6FD9"/>
    <w:rsid w:val="00AF7BDE"/>
    <w:rsid w:val="00B006FE"/>
    <w:rsid w:val="00B007CB"/>
    <w:rsid w:val="00B01337"/>
    <w:rsid w:val="00B014CE"/>
    <w:rsid w:val="00B01C01"/>
    <w:rsid w:val="00B02AA9"/>
    <w:rsid w:val="00B02CA5"/>
    <w:rsid w:val="00B02FA3"/>
    <w:rsid w:val="00B032DD"/>
    <w:rsid w:val="00B037D2"/>
    <w:rsid w:val="00B03F2A"/>
    <w:rsid w:val="00B0487D"/>
    <w:rsid w:val="00B04E90"/>
    <w:rsid w:val="00B04F23"/>
    <w:rsid w:val="00B04F85"/>
    <w:rsid w:val="00B05084"/>
    <w:rsid w:val="00B0537B"/>
    <w:rsid w:val="00B054A1"/>
    <w:rsid w:val="00B05745"/>
    <w:rsid w:val="00B0578E"/>
    <w:rsid w:val="00B05C32"/>
    <w:rsid w:val="00B05EA8"/>
    <w:rsid w:val="00B05FDB"/>
    <w:rsid w:val="00B067F1"/>
    <w:rsid w:val="00B07F77"/>
    <w:rsid w:val="00B10843"/>
    <w:rsid w:val="00B10889"/>
    <w:rsid w:val="00B10997"/>
    <w:rsid w:val="00B10A49"/>
    <w:rsid w:val="00B10B2D"/>
    <w:rsid w:val="00B11188"/>
    <w:rsid w:val="00B11E07"/>
    <w:rsid w:val="00B123AE"/>
    <w:rsid w:val="00B134F3"/>
    <w:rsid w:val="00B134F9"/>
    <w:rsid w:val="00B13BCF"/>
    <w:rsid w:val="00B13DB8"/>
    <w:rsid w:val="00B13F88"/>
    <w:rsid w:val="00B14044"/>
    <w:rsid w:val="00B14877"/>
    <w:rsid w:val="00B149A8"/>
    <w:rsid w:val="00B14D28"/>
    <w:rsid w:val="00B155B5"/>
    <w:rsid w:val="00B157F9"/>
    <w:rsid w:val="00B15836"/>
    <w:rsid w:val="00B15942"/>
    <w:rsid w:val="00B15E6B"/>
    <w:rsid w:val="00B17078"/>
    <w:rsid w:val="00B172EF"/>
    <w:rsid w:val="00B173DB"/>
    <w:rsid w:val="00B17D5D"/>
    <w:rsid w:val="00B20256"/>
    <w:rsid w:val="00B20D09"/>
    <w:rsid w:val="00B21404"/>
    <w:rsid w:val="00B21FB7"/>
    <w:rsid w:val="00B220D8"/>
    <w:rsid w:val="00B22AD1"/>
    <w:rsid w:val="00B23155"/>
    <w:rsid w:val="00B23B67"/>
    <w:rsid w:val="00B23C80"/>
    <w:rsid w:val="00B24F20"/>
    <w:rsid w:val="00B25C4E"/>
    <w:rsid w:val="00B260E7"/>
    <w:rsid w:val="00B26805"/>
    <w:rsid w:val="00B268FA"/>
    <w:rsid w:val="00B2698B"/>
    <w:rsid w:val="00B26A8F"/>
    <w:rsid w:val="00B272AB"/>
    <w:rsid w:val="00B27608"/>
    <w:rsid w:val="00B2763F"/>
    <w:rsid w:val="00B2793C"/>
    <w:rsid w:val="00B27AAC"/>
    <w:rsid w:val="00B27CFA"/>
    <w:rsid w:val="00B30929"/>
    <w:rsid w:val="00B30A4C"/>
    <w:rsid w:val="00B30C32"/>
    <w:rsid w:val="00B30F9F"/>
    <w:rsid w:val="00B3177B"/>
    <w:rsid w:val="00B323DB"/>
    <w:rsid w:val="00B32400"/>
    <w:rsid w:val="00B32527"/>
    <w:rsid w:val="00B3257A"/>
    <w:rsid w:val="00B33298"/>
    <w:rsid w:val="00B33381"/>
    <w:rsid w:val="00B33CB4"/>
    <w:rsid w:val="00B34C2C"/>
    <w:rsid w:val="00B34FD4"/>
    <w:rsid w:val="00B359C3"/>
    <w:rsid w:val="00B35ACE"/>
    <w:rsid w:val="00B35C6D"/>
    <w:rsid w:val="00B361E3"/>
    <w:rsid w:val="00B36673"/>
    <w:rsid w:val="00B36700"/>
    <w:rsid w:val="00B36956"/>
    <w:rsid w:val="00B36A14"/>
    <w:rsid w:val="00B36CC1"/>
    <w:rsid w:val="00B36EEC"/>
    <w:rsid w:val="00B372AA"/>
    <w:rsid w:val="00B37846"/>
    <w:rsid w:val="00B37CDA"/>
    <w:rsid w:val="00B40445"/>
    <w:rsid w:val="00B40511"/>
    <w:rsid w:val="00B406CB"/>
    <w:rsid w:val="00B4088B"/>
    <w:rsid w:val="00B409E0"/>
    <w:rsid w:val="00B4133B"/>
    <w:rsid w:val="00B41888"/>
    <w:rsid w:val="00B41BE3"/>
    <w:rsid w:val="00B423D4"/>
    <w:rsid w:val="00B425B9"/>
    <w:rsid w:val="00B42878"/>
    <w:rsid w:val="00B42C2C"/>
    <w:rsid w:val="00B42F9A"/>
    <w:rsid w:val="00B42FA7"/>
    <w:rsid w:val="00B441EF"/>
    <w:rsid w:val="00B446E3"/>
    <w:rsid w:val="00B454E1"/>
    <w:rsid w:val="00B45A52"/>
    <w:rsid w:val="00B45D30"/>
    <w:rsid w:val="00B460DE"/>
    <w:rsid w:val="00B46175"/>
    <w:rsid w:val="00B46234"/>
    <w:rsid w:val="00B46F7E"/>
    <w:rsid w:val="00B4766F"/>
    <w:rsid w:val="00B4782B"/>
    <w:rsid w:val="00B5018A"/>
    <w:rsid w:val="00B502C1"/>
    <w:rsid w:val="00B50534"/>
    <w:rsid w:val="00B50AA1"/>
    <w:rsid w:val="00B515C6"/>
    <w:rsid w:val="00B516FB"/>
    <w:rsid w:val="00B5177C"/>
    <w:rsid w:val="00B517EB"/>
    <w:rsid w:val="00B51967"/>
    <w:rsid w:val="00B51EDB"/>
    <w:rsid w:val="00B5311B"/>
    <w:rsid w:val="00B533F3"/>
    <w:rsid w:val="00B53554"/>
    <w:rsid w:val="00B537EE"/>
    <w:rsid w:val="00B53809"/>
    <w:rsid w:val="00B539EB"/>
    <w:rsid w:val="00B5404D"/>
    <w:rsid w:val="00B54513"/>
    <w:rsid w:val="00B548B7"/>
    <w:rsid w:val="00B549FC"/>
    <w:rsid w:val="00B54DD6"/>
    <w:rsid w:val="00B5538F"/>
    <w:rsid w:val="00B5682F"/>
    <w:rsid w:val="00B56EFC"/>
    <w:rsid w:val="00B571E7"/>
    <w:rsid w:val="00B57A4B"/>
    <w:rsid w:val="00B57AC5"/>
    <w:rsid w:val="00B57B45"/>
    <w:rsid w:val="00B57C31"/>
    <w:rsid w:val="00B60154"/>
    <w:rsid w:val="00B606EE"/>
    <w:rsid w:val="00B6161E"/>
    <w:rsid w:val="00B61A3B"/>
    <w:rsid w:val="00B61AB2"/>
    <w:rsid w:val="00B62086"/>
    <w:rsid w:val="00B62430"/>
    <w:rsid w:val="00B625CC"/>
    <w:rsid w:val="00B62897"/>
    <w:rsid w:val="00B62A86"/>
    <w:rsid w:val="00B62FB2"/>
    <w:rsid w:val="00B63436"/>
    <w:rsid w:val="00B6344D"/>
    <w:rsid w:val="00B63EA6"/>
    <w:rsid w:val="00B6417B"/>
    <w:rsid w:val="00B644C4"/>
    <w:rsid w:val="00B64E8C"/>
    <w:rsid w:val="00B64F82"/>
    <w:rsid w:val="00B65499"/>
    <w:rsid w:val="00B6551A"/>
    <w:rsid w:val="00B65752"/>
    <w:rsid w:val="00B65B1C"/>
    <w:rsid w:val="00B65CB7"/>
    <w:rsid w:val="00B65FF5"/>
    <w:rsid w:val="00B66338"/>
    <w:rsid w:val="00B664C7"/>
    <w:rsid w:val="00B67441"/>
    <w:rsid w:val="00B67497"/>
    <w:rsid w:val="00B67F84"/>
    <w:rsid w:val="00B701A6"/>
    <w:rsid w:val="00B705C8"/>
    <w:rsid w:val="00B70D58"/>
    <w:rsid w:val="00B713D8"/>
    <w:rsid w:val="00B713E5"/>
    <w:rsid w:val="00B717E3"/>
    <w:rsid w:val="00B71F21"/>
    <w:rsid w:val="00B7244A"/>
    <w:rsid w:val="00B72C24"/>
    <w:rsid w:val="00B739F6"/>
    <w:rsid w:val="00B73AA2"/>
    <w:rsid w:val="00B74FB0"/>
    <w:rsid w:val="00B74FF4"/>
    <w:rsid w:val="00B755E0"/>
    <w:rsid w:val="00B76019"/>
    <w:rsid w:val="00B768B7"/>
    <w:rsid w:val="00B76DED"/>
    <w:rsid w:val="00B77F02"/>
    <w:rsid w:val="00B802CD"/>
    <w:rsid w:val="00B80D1B"/>
    <w:rsid w:val="00B80EBA"/>
    <w:rsid w:val="00B80F3B"/>
    <w:rsid w:val="00B81424"/>
    <w:rsid w:val="00B81A6C"/>
    <w:rsid w:val="00B825B0"/>
    <w:rsid w:val="00B8264C"/>
    <w:rsid w:val="00B8283A"/>
    <w:rsid w:val="00B82865"/>
    <w:rsid w:val="00B82FB6"/>
    <w:rsid w:val="00B83530"/>
    <w:rsid w:val="00B841B4"/>
    <w:rsid w:val="00B84508"/>
    <w:rsid w:val="00B85182"/>
    <w:rsid w:val="00B85AFA"/>
    <w:rsid w:val="00B85DE5"/>
    <w:rsid w:val="00B86735"/>
    <w:rsid w:val="00B86ADB"/>
    <w:rsid w:val="00B87110"/>
    <w:rsid w:val="00B87420"/>
    <w:rsid w:val="00B87F63"/>
    <w:rsid w:val="00B905B9"/>
    <w:rsid w:val="00B908A8"/>
    <w:rsid w:val="00B90A8D"/>
    <w:rsid w:val="00B90B72"/>
    <w:rsid w:val="00B90DC2"/>
    <w:rsid w:val="00B90F73"/>
    <w:rsid w:val="00B90FF4"/>
    <w:rsid w:val="00B914E9"/>
    <w:rsid w:val="00B9164E"/>
    <w:rsid w:val="00B91701"/>
    <w:rsid w:val="00B91B6F"/>
    <w:rsid w:val="00B923DF"/>
    <w:rsid w:val="00B927FF"/>
    <w:rsid w:val="00B92BBA"/>
    <w:rsid w:val="00B93215"/>
    <w:rsid w:val="00B93222"/>
    <w:rsid w:val="00B9360D"/>
    <w:rsid w:val="00B93629"/>
    <w:rsid w:val="00B9364D"/>
    <w:rsid w:val="00B93804"/>
    <w:rsid w:val="00B93B59"/>
    <w:rsid w:val="00B9406A"/>
    <w:rsid w:val="00B94315"/>
    <w:rsid w:val="00B94447"/>
    <w:rsid w:val="00B94F35"/>
    <w:rsid w:val="00B95117"/>
    <w:rsid w:val="00B953ED"/>
    <w:rsid w:val="00B95637"/>
    <w:rsid w:val="00B956AD"/>
    <w:rsid w:val="00B95CD2"/>
    <w:rsid w:val="00B960E8"/>
    <w:rsid w:val="00B9644F"/>
    <w:rsid w:val="00B965AB"/>
    <w:rsid w:val="00B967AA"/>
    <w:rsid w:val="00B96D9B"/>
    <w:rsid w:val="00B978EA"/>
    <w:rsid w:val="00B97966"/>
    <w:rsid w:val="00B97D1D"/>
    <w:rsid w:val="00B97D8B"/>
    <w:rsid w:val="00B97E10"/>
    <w:rsid w:val="00BA02A0"/>
    <w:rsid w:val="00BA0330"/>
    <w:rsid w:val="00BA09BA"/>
    <w:rsid w:val="00BA0B2B"/>
    <w:rsid w:val="00BA12D0"/>
    <w:rsid w:val="00BA1697"/>
    <w:rsid w:val="00BA19C7"/>
    <w:rsid w:val="00BA1E30"/>
    <w:rsid w:val="00BA1FE7"/>
    <w:rsid w:val="00BA2280"/>
    <w:rsid w:val="00BA2285"/>
    <w:rsid w:val="00BA22DC"/>
    <w:rsid w:val="00BA2A08"/>
    <w:rsid w:val="00BA30F1"/>
    <w:rsid w:val="00BA3149"/>
    <w:rsid w:val="00BA32D6"/>
    <w:rsid w:val="00BA38A2"/>
    <w:rsid w:val="00BA5001"/>
    <w:rsid w:val="00BA56D2"/>
    <w:rsid w:val="00BA6A40"/>
    <w:rsid w:val="00BA6F31"/>
    <w:rsid w:val="00BA7490"/>
    <w:rsid w:val="00BA76E0"/>
    <w:rsid w:val="00BA79EE"/>
    <w:rsid w:val="00BA7B2A"/>
    <w:rsid w:val="00BA7F6A"/>
    <w:rsid w:val="00BB0888"/>
    <w:rsid w:val="00BB08BE"/>
    <w:rsid w:val="00BB13BD"/>
    <w:rsid w:val="00BB1A66"/>
    <w:rsid w:val="00BB1A90"/>
    <w:rsid w:val="00BB1CC1"/>
    <w:rsid w:val="00BB24A0"/>
    <w:rsid w:val="00BB2A25"/>
    <w:rsid w:val="00BB33EB"/>
    <w:rsid w:val="00BB35A3"/>
    <w:rsid w:val="00BB3777"/>
    <w:rsid w:val="00BB3B81"/>
    <w:rsid w:val="00BB3C83"/>
    <w:rsid w:val="00BB4B51"/>
    <w:rsid w:val="00BB510F"/>
    <w:rsid w:val="00BB51E9"/>
    <w:rsid w:val="00BB53A6"/>
    <w:rsid w:val="00BB5A51"/>
    <w:rsid w:val="00BB5D31"/>
    <w:rsid w:val="00BB62C4"/>
    <w:rsid w:val="00BB6692"/>
    <w:rsid w:val="00BB6BAA"/>
    <w:rsid w:val="00BB6E10"/>
    <w:rsid w:val="00BB7277"/>
    <w:rsid w:val="00BB7365"/>
    <w:rsid w:val="00BB75C6"/>
    <w:rsid w:val="00BB766C"/>
    <w:rsid w:val="00BB76F2"/>
    <w:rsid w:val="00BC08E6"/>
    <w:rsid w:val="00BC0FDC"/>
    <w:rsid w:val="00BC1125"/>
    <w:rsid w:val="00BC1CC5"/>
    <w:rsid w:val="00BC2294"/>
    <w:rsid w:val="00BC2B08"/>
    <w:rsid w:val="00BC2CEC"/>
    <w:rsid w:val="00BC2D0A"/>
    <w:rsid w:val="00BC3053"/>
    <w:rsid w:val="00BC388E"/>
    <w:rsid w:val="00BC4043"/>
    <w:rsid w:val="00BC45A9"/>
    <w:rsid w:val="00BC4D2E"/>
    <w:rsid w:val="00BC508B"/>
    <w:rsid w:val="00BC50AC"/>
    <w:rsid w:val="00BC5E21"/>
    <w:rsid w:val="00BC5EAD"/>
    <w:rsid w:val="00BC6123"/>
    <w:rsid w:val="00BC69E5"/>
    <w:rsid w:val="00BC6D05"/>
    <w:rsid w:val="00BC6E87"/>
    <w:rsid w:val="00BC73A0"/>
    <w:rsid w:val="00BC774C"/>
    <w:rsid w:val="00BC7870"/>
    <w:rsid w:val="00BC7AA1"/>
    <w:rsid w:val="00BC7DD1"/>
    <w:rsid w:val="00BD01C9"/>
    <w:rsid w:val="00BD0722"/>
    <w:rsid w:val="00BD07CC"/>
    <w:rsid w:val="00BD0815"/>
    <w:rsid w:val="00BD0DF6"/>
    <w:rsid w:val="00BD116A"/>
    <w:rsid w:val="00BD20FE"/>
    <w:rsid w:val="00BD2170"/>
    <w:rsid w:val="00BD21CE"/>
    <w:rsid w:val="00BD29D1"/>
    <w:rsid w:val="00BD2A1F"/>
    <w:rsid w:val="00BD2AD1"/>
    <w:rsid w:val="00BD3027"/>
    <w:rsid w:val="00BD3588"/>
    <w:rsid w:val="00BD3729"/>
    <w:rsid w:val="00BD403F"/>
    <w:rsid w:val="00BD48AC"/>
    <w:rsid w:val="00BD4AE6"/>
    <w:rsid w:val="00BD4B8D"/>
    <w:rsid w:val="00BD5013"/>
    <w:rsid w:val="00BD5835"/>
    <w:rsid w:val="00BD5920"/>
    <w:rsid w:val="00BD5B5B"/>
    <w:rsid w:val="00BD5BDA"/>
    <w:rsid w:val="00BD5C6B"/>
    <w:rsid w:val="00BD5E53"/>
    <w:rsid w:val="00BD5F1A"/>
    <w:rsid w:val="00BD65C1"/>
    <w:rsid w:val="00BD66AF"/>
    <w:rsid w:val="00BD6942"/>
    <w:rsid w:val="00BD6B3F"/>
    <w:rsid w:val="00BD7400"/>
    <w:rsid w:val="00BD7603"/>
    <w:rsid w:val="00BD7981"/>
    <w:rsid w:val="00BD7D78"/>
    <w:rsid w:val="00BE01CA"/>
    <w:rsid w:val="00BE0271"/>
    <w:rsid w:val="00BE094D"/>
    <w:rsid w:val="00BE10CD"/>
    <w:rsid w:val="00BE1234"/>
    <w:rsid w:val="00BE1756"/>
    <w:rsid w:val="00BE18E9"/>
    <w:rsid w:val="00BE200B"/>
    <w:rsid w:val="00BE25C4"/>
    <w:rsid w:val="00BE2A0F"/>
    <w:rsid w:val="00BE2BD2"/>
    <w:rsid w:val="00BE2C8F"/>
    <w:rsid w:val="00BE2CB4"/>
    <w:rsid w:val="00BE2FA6"/>
    <w:rsid w:val="00BE333F"/>
    <w:rsid w:val="00BE3C86"/>
    <w:rsid w:val="00BE49DB"/>
    <w:rsid w:val="00BE5367"/>
    <w:rsid w:val="00BE5A81"/>
    <w:rsid w:val="00BE5E4D"/>
    <w:rsid w:val="00BE6C21"/>
    <w:rsid w:val="00BE7406"/>
    <w:rsid w:val="00BE744C"/>
    <w:rsid w:val="00BE7603"/>
    <w:rsid w:val="00BE784E"/>
    <w:rsid w:val="00BF0187"/>
    <w:rsid w:val="00BF02BD"/>
    <w:rsid w:val="00BF0B2A"/>
    <w:rsid w:val="00BF16F6"/>
    <w:rsid w:val="00BF1E70"/>
    <w:rsid w:val="00BF258A"/>
    <w:rsid w:val="00BF30A2"/>
    <w:rsid w:val="00BF30C8"/>
    <w:rsid w:val="00BF31B1"/>
    <w:rsid w:val="00BF3279"/>
    <w:rsid w:val="00BF3542"/>
    <w:rsid w:val="00BF3DF0"/>
    <w:rsid w:val="00BF3F51"/>
    <w:rsid w:val="00BF4B5F"/>
    <w:rsid w:val="00BF63FF"/>
    <w:rsid w:val="00BF681C"/>
    <w:rsid w:val="00BF68F2"/>
    <w:rsid w:val="00BF6DCB"/>
    <w:rsid w:val="00BF6DE0"/>
    <w:rsid w:val="00BF6F85"/>
    <w:rsid w:val="00BF74C7"/>
    <w:rsid w:val="00C002D9"/>
    <w:rsid w:val="00C005CA"/>
    <w:rsid w:val="00C015F1"/>
    <w:rsid w:val="00C017B5"/>
    <w:rsid w:val="00C01B07"/>
    <w:rsid w:val="00C01F33"/>
    <w:rsid w:val="00C01F81"/>
    <w:rsid w:val="00C02CC6"/>
    <w:rsid w:val="00C02F16"/>
    <w:rsid w:val="00C03691"/>
    <w:rsid w:val="00C03A2F"/>
    <w:rsid w:val="00C03CD1"/>
    <w:rsid w:val="00C0401C"/>
    <w:rsid w:val="00C040F7"/>
    <w:rsid w:val="00C044AB"/>
    <w:rsid w:val="00C047A6"/>
    <w:rsid w:val="00C04B2B"/>
    <w:rsid w:val="00C04C78"/>
    <w:rsid w:val="00C05025"/>
    <w:rsid w:val="00C05706"/>
    <w:rsid w:val="00C064A3"/>
    <w:rsid w:val="00C06B65"/>
    <w:rsid w:val="00C06D3D"/>
    <w:rsid w:val="00C06F6F"/>
    <w:rsid w:val="00C07377"/>
    <w:rsid w:val="00C07799"/>
    <w:rsid w:val="00C078CA"/>
    <w:rsid w:val="00C07CC3"/>
    <w:rsid w:val="00C10364"/>
    <w:rsid w:val="00C10478"/>
    <w:rsid w:val="00C10C58"/>
    <w:rsid w:val="00C12107"/>
    <w:rsid w:val="00C1281D"/>
    <w:rsid w:val="00C12B66"/>
    <w:rsid w:val="00C12C82"/>
    <w:rsid w:val="00C13473"/>
    <w:rsid w:val="00C13D6D"/>
    <w:rsid w:val="00C144FC"/>
    <w:rsid w:val="00C1467A"/>
    <w:rsid w:val="00C14BC7"/>
    <w:rsid w:val="00C14D4B"/>
    <w:rsid w:val="00C14D72"/>
    <w:rsid w:val="00C14FFB"/>
    <w:rsid w:val="00C154BB"/>
    <w:rsid w:val="00C15939"/>
    <w:rsid w:val="00C15E36"/>
    <w:rsid w:val="00C15F18"/>
    <w:rsid w:val="00C160C0"/>
    <w:rsid w:val="00C16168"/>
    <w:rsid w:val="00C163E5"/>
    <w:rsid w:val="00C165B3"/>
    <w:rsid w:val="00C1695C"/>
    <w:rsid w:val="00C169D7"/>
    <w:rsid w:val="00C179B7"/>
    <w:rsid w:val="00C20543"/>
    <w:rsid w:val="00C2086B"/>
    <w:rsid w:val="00C2095F"/>
    <w:rsid w:val="00C20F33"/>
    <w:rsid w:val="00C211B2"/>
    <w:rsid w:val="00C2121B"/>
    <w:rsid w:val="00C21BE9"/>
    <w:rsid w:val="00C21D49"/>
    <w:rsid w:val="00C21E73"/>
    <w:rsid w:val="00C226BC"/>
    <w:rsid w:val="00C227C5"/>
    <w:rsid w:val="00C2347B"/>
    <w:rsid w:val="00C2377B"/>
    <w:rsid w:val="00C23BDD"/>
    <w:rsid w:val="00C23C84"/>
    <w:rsid w:val="00C23CA2"/>
    <w:rsid w:val="00C24170"/>
    <w:rsid w:val="00C2449E"/>
    <w:rsid w:val="00C244FC"/>
    <w:rsid w:val="00C2478D"/>
    <w:rsid w:val="00C25D76"/>
    <w:rsid w:val="00C25DD4"/>
    <w:rsid w:val="00C260F8"/>
    <w:rsid w:val="00C26C97"/>
    <w:rsid w:val="00C26E77"/>
    <w:rsid w:val="00C26F81"/>
    <w:rsid w:val="00C27071"/>
    <w:rsid w:val="00C27818"/>
    <w:rsid w:val="00C279B5"/>
    <w:rsid w:val="00C27BF2"/>
    <w:rsid w:val="00C27C45"/>
    <w:rsid w:val="00C27D9C"/>
    <w:rsid w:val="00C303DE"/>
    <w:rsid w:val="00C30531"/>
    <w:rsid w:val="00C30AEC"/>
    <w:rsid w:val="00C30DF7"/>
    <w:rsid w:val="00C31077"/>
    <w:rsid w:val="00C31315"/>
    <w:rsid w:val="00C3338D"/>
    <w:rsid w:val="00C333FB"/>
    <w:rsid w:val="00C33891"/>
    <w:rsid w:val="00C338F3"/>
    <w:rsid w:val="00C339BB"/>
    <w:rsid w:val="00C3498E"/>
    <w:rsid w:val="00C34993"/>
    <w:rsid w:val="00C3576A"/>
    <w:rsid w:val="00C35B70"/>
    <w:rsid w:val="00C35DE8"/>
    <w:rsid w:val="00C3610B"/>
    <w:rsid w:val="00C3653E"/>
    <w:rsid w:val="00C36A08"/>
    <w:rsid w:val="00C36C65"/>
    <w:rsid w:val="00C3719D"/>
    <w:rsid w:val="00C37734"/>
    <w:rsid w:val="00C37CB2"/>
    <w:rsid w:val="00C40555"/>
    <w:rsid w:val="00C40651"/>
    <w:rsid w:val="00C40B1C"/>
    <w:rsid w:val="00C40B89"/>
    <w:rsid w:val="00C41BFE"/>
    <w:rsid w:val="00C42B7C"/>
    <w:rsid w:val="00C42C7C"/>
    <w:rsid w:val="00C433D8"/>
    <w:rsid w:val="00C433FD"/>
    <w:rsid w:val="00C434B9"/>
    <w:rsid w:val="00C43A94"/>
    <w:rsid w:val="00C43E8B"/>
    <w:rsid w:val="00C43FE4"/>
    <w:rsid w:val="00C4412A"/>
    <w:rsid w:val="00C4448C"/>
    <w:rsid w:val="00C44596"/>
    <w:rsid w:val="00C45142"/>
    <w:rsid w:val="00C45974"/>
    <w:rsid w:val="00C462CB"/>
    <w:rsid w:val="00C46A6D"/>
    <w:rsid w:val="00C46CBC"/>
    <w:rsid w:val="00C4736A"/>
    <w:rsid w:val="00C473A5"/>
    <w:rsid w:val="00C50297"/>
    <w:rsid w:val="00C510C1"/>
    <w:rsid w:val="00C5161D"/>
    <w:rsid w:val="00C51636"/>
    <w:rsid w:val="00C51D7B"/>
    <w:rsid w:val="00C51F8C"/>
    <w:rsid w:val="00C52288"/>
    <w:rsid w:val="00C52D24"/>
    <w:rsid w:val="00C53131"/>
    <w:rsid w:val="00C53159"/>
    <w:rsid w:val="00C5352D"/>
    <w:rsid w:val="00C53BB6"/>
    <w:rsid w:val="00C54103"/>
    <w:rsid w:val="00C547BB"/>
    <w:rsid w:val="00C54861"/>
    <w:rsid w:val="00C54995"/>
    <w:rsid w:val="00C54D41"/>
    <w:rsid w:val="00C5508B"/>
    <w:rsid w:val="00C5539E"/>
    <w:rsid w:val="00C553F0"/>
    <w:rsid w:val="00C55C82"/>
    <w:rsid w:val="00C56603"/>
    <w:rsid w:val="00C57332"/>
    <w:rsid w:val="00C605CF"/>
    <w:rsid w:val="00C60783"/>
    <w:rsid w:val="00C60880"/>
    <w:rsid w:val="00C60EF4"/>
    <w:rsid w:val="00C61243"/>
    <w:rsid w:val="00C619A1"/>
    <w:rsid w:val="00C61CBE"/>
    <w:rsid w:val="00C61E9F"/>
    <w:rsid w:val="00C61FEB"/>
    <w:rsid w:val="00C620D7"/>
    <w:rsid w:val="00C627D4"/>
    <w:rsid w:val="00C62AC8"/>
    <w:rsid w:val="00C638B6"/>
    <w:rsid w:val="00C63BC7"/>
    <w:rsid w:val="00C641D0"/>
    <w:rsid w:val="00C64672"/>
    <w:rsid w:val="00C648F5"/>
    <w:rsid w:val="00C64D18"/>
    <w:rsid w:val="00C64DA5"/>
    <w:rsid w:val="00C64E16"/>
    <w:rsid w:val="00C64E6A"/>
    <w:rsid w:val="00C65006"/>
    <w:rsid w:val="00C65188"/>
    <w:rsid w:val="00C65F69"/>
    <w:rsid w:val="00C66986"/>
    <w:rsid w:val="00C66BD9"/>
    <w:rsid w:val="00C66D24"/>
    <w:rsid w:val="00C679DC"/>
    <w:rsid w:val="00C701B9"/>
    <w:rsid w:val="00C701BB"/>
    <w:rsid w:val="00C70697"/>
    <w:rsid w:val="00C710D5"/>
    <w:rsid w:val="00C710FD"/>
    <w:rsid w:val="00C71296"/>
    <w:rsid w:val="00C719EF"/>
    <w:rsid w:val="00C71FC2"/>
    <w:rsid w:val="00C72093"/>
    <w:rsid w:val="00C72565"/>
    <w:rsid w:val="00C72EF4"/>
    <w:rsid w:val="00C73183"/>
    <w:rsid w:val="00C739FC"/>
    <w:rsid w:val="00C743C3"/>
    <w:rsid w:val="00C744FE"/>
    <w:rsid w:val="00C74F02"/>
    <w:rsid w:val="00C759B9"/>
    <w:rsid w:val="00C75A2A"/>
    <w:rsid w:val="00C75D2F"/>
    <w:rsid w:val="00C762AA"/>
    <w:rsid w:val="00C7665A"/>
    <w:rsid w:val="00C767BE"/>
    <w:rsid w:val="00C76BEB"/>
    <w:rsid w:val="00C76E3C"/>
    <w:rsid w:val="00C774EA"/>
    <w:rsid w:val="00C77681"/>
    <w:rsid w:val="00C77A38"/>
    <w:rsid w:val="00C80159"/>
    <w:rsid w:val="00C80478"/>
    <w:rsid w:val="00C80590"/>
    <w:rsid w:val="00C80791"/>
    <w:rsid w:val="00C80D8E"/>
    <w:rsid w:val="00C80DC9"/>
    <w:rsid w:val="00C8150E"/>
    <w:rsid w:val="00C81568"/>
    <w:rsid w:val="00C81945"/>
    <w:rsid w:val="00C82166"/>
    <w:rsid w:val="00C832F2"/>
    <w:rsid w:val="00C83ABA"/>
    <w:rsid w:val="00C85560"/>
    <w:rsid w:val="00C85B16"/>
    <w:rsid w:val="00C85C77"/>
    <w:rsid w:val="00C85D66"/>
    <w:rsid w:val="00C85DC7"/>
    <w:rsid w:val="00C86399"/>
    <w:rsid w:val="00C86410"/>
    <w:rsid w:val="00C8676D"/>
    <w:rsid w:val="00C869B0"/>
    <w:rsid w:val="00C869BC"/>
    <w:rsid w:val="00C86CD2"/>
    <w:rsid w:val="00C87035"/>
    <w:rsid w:val="00C87535"/>
    <w:rsid w:val="00C87CED"/>
    <w:rsid w:val="00C9027A"/>
    <w:rsid w:val="00C9068E"/>
    <w:rsid w:val="00C9083C"/>
    <w:rsid w:val="00C90A4D"/>
    <w:rsid w:val="00C90E11"/>
    <w:rsid w:val="00C92096"/>
    <w:rsid w:val="00C9248E"/>
    <w:rsid w:val="00C93338"/>
    <w:rsid w:val="00C93466"/>
    <w:rsid w:val="00C93814"/>
    <w:rsid w:val="00C93C4B"/>
    <w:rsid w:val="00C944AB"/>
    <w:rsid w:val="00C94C81"/>
    <w:rsid w:val="00C951DE"/>
    <w:rsid w:val="00C95264"/>
    <w:rsid w:val="00C95296"/>
    <w:rsid w:val="00C956F8"/>
    <w:rsid w:val="00C95B40"/>
    <w:rsid w:val="00C95CC8"/>
    <w:rsid w:val="00C95EC5"/>
    <w:rsid w:val="00C9765A"/>
    <w:rsid w:val="00C9778F"/>
    <w:rsid w:val="00C9783A"/>
    <w:rsid w:val="00C97C50"/>
    <w:rsid w:val="00C97CC2"/>
    <w:rsid w:val="00C97E19"/>
    <w:rsid w:val="00CA06A2"/>
    <w:rsid w:val="00CA06DE"/>
    <w:rsid w:val="00CA0725"/>
    <w:rsid w:val="00CA13D0"/>
    <w:rsid w:val="00CA1555"/>
    <w:rsid w:val="00CA1BEC"/>
    <w:rsid w:val="00CA1ED8"/>
    <w:rsid w:val="00CA24FC"/>
    <w:rsid w:val="00CA267F"/>
    <w:rsid w:val="00CA2B27"/>
    <w:rsid w:val="00CA30CB"/>
    <w:rsid w:val="00CA33F3"/>
    <w:rsid w:val="00CA3478"/>
    <w:rsid w:val="00CA349C"/>
    <w:rsid w:val="00CA3746"/>
    <w:rsid w:val="00CA3F4F"/>
    <w:rsid w:val="00CA438D"/>
    <w:rsid w:val="00CA498E"/>
    <w:rsid w:val="00CA5067"/>
    <w:rsid w:val="00CA52E3"/>
    <w:rsid w:val="00CA5934"/>
    <w:rsid w:val="00CA5BA5"/>
    <w:rsid w:val="00CA5D06"/>
    <w:rsid w:val="00CA5DC5"/>
    <w:rsid w:val="00CA5E5F"/>
    <w:rsid w:val="00CA67BC"/>
    <w:rsid w:val="00CA6C2B"/>
    <w:rsid w:val="00CA7ACC"/>
    <w:rsid w:val="00CA7E34"/>
    <w:rsid w:val="00CB0351"/>
    <w:rsid w:val="00CB0475"/>
    <w:rsid w:val="00CB0872"/>
    <w:rsid w:val="00CB091E"/>
    <w:rsid w:val="00CB0D9D"/>
    <w:rsid w:val="00CB15BC"/>
    <w:rsid w:val="00CB1F63"/>
    <w:rsid w:val="00CB21C7"/>
    <w:rsid w:val="00CB2BC5"/>
    <w:rsid w:val="00CB3503"/>
    <w:rsid w:val="00CB399B"/>
    <w:rsid w:val="00CB45B7"/>
    <w:rsid w:val="00CB474E"/>
    <w:rsid w:val="00CB4BA5"/>
    <w:rsid w:val="00CB4C86"/>
    <w:rsid w:val="00CB4CB6"/>
    <w:rsid w:val="00CB5147"/>
    <w:rsid w:val="00CB5F5C"/>
    <w:rsid w:val="00CB62F4"/>
    <w:rsid w:val="00CB6D5D"/>
    <w:rsid w:val="00CB7170"/>
    <w:rsid w:val="00CB751B"/>
    <w:rsid w:val="00CB752A"/>
    <w:rsid w:val="00CC040E"/>
    <w:rsid w:val="00CC111F"/>
    <w:rsid w:val="00CC16DE"/>
    <w:rsid w:val="00CC1A3A"/>
    <w:rsid w:val="00CC2011"/>
    <w:rsid w:val="00CC202B"/>
    <w:rsid w:val="00CC22A1"/>
    <w:rsid w:val="00CC34BD"/>
    <w:rsid w:val="00CC35C8"/>
    <w:rsid w:val="00CC3678"/>
    <w:rsid w:val="00CC3B50"/>
    <w:rsid w:val="00CC3CD9"/>
    <w:rsid w:val="00CC3EA0"/>
    <w:rsid w:val="00CC484A"/>
    <w:rsid w:val="00CC4E21"/>
    <w:rsid w:val="00CC5B3D"/>
    <w:rsid w:val="00CC601C"/>
    <w:rsid w:val="00CC62BD"/>
    <w:rsid w:val="00CC6857"/>
    <w:rsid w:val="00CC73D2"/>
    <w:rsid w:val="00CC7820"/>
    <w:rsid w:val="00CC78B3"/>
    <w:rsid w:val="00CC79B4"/>
    <w:rsid w:val="00CC7B45"/>
    <w:rsid w:val="00CD097D"/>
    <w:rsid w:val="00CD0B5D"/>
    <w:rsid w:val="00CD0DD9"/>
    <w:rsid w:val="00CD1188"/>
    <w:rsid w:val="00CD1256"/>
    <w:rsid w:val="00CD16FC"/>
    <w:rsid w:val="00CD1AA1"/>
    <w:rsid w:val="00CD1E52"/>
    <w:rsid w:val="00CD1FC9"/>
    <w:rsid w:val="00CD2D61"/>
    <w:rsid w:val="00CD2ED1"/>
    <w:rsid w:val="00CD337B"/>
    <w:rsid w:val="00CD3AA3"/>
    <w:rsid w:val="00CD3C98"/>
    <w:rsid w:val="00CD4058"/>
    <w:rsid w:val="00CD4991"/>
    <w:rsid w:val="00CD5138"/>
    <w:rsid w:val="00CD5361"/>
    <w:rsid w:val="00CD537F"/>
    <w:rsid w:val="00CD5434"/>
    <w:rsid w:val="00CD57D6"/>
    <w:rsid w:val="00CD5AAB"/>
    <w:rsid w:val="00CD70D6"/>
    <w:rsid w:val="00CD719D"/>
    <w:rsid w:val="00CD753C"/>
    <w:rsid w:val="00CD77D7"/>
    <w:rsid w:val="00CE0424"/>
    <w:rsid w:val="00CE0D16"/>
    <w:rsid w:val="00CE12A5"/>
    <w:rsid w:val="00CE1522"/>
    <w:rsid w:val="00CE1C6A"/>
    <w:rsid w:val="00CE1FED"/>
    <w:rsid w:val="00CE2032"/>
    <w:rsid w:val="00CE233E"/>
    <w:rsid w:val="00CE2CFD"/>
    <w:rsid w:val="00CE36D2"/>
    <w:rsid w:val="00CE3941"/>
    <w:rsid w:val="00CE4767"/>
    <w:rsid w:val="00CE4A27"/>
    <w:rsid w:val="00CE5BBC"/>
    <w:rsid w:val="00CE6394"/>
    <w:rsid w:val="00CE6B5D"/>
    <w:rsid w:val="00CE6CDE"/>
    <w:rsid w:val="00CE6FB3"/>
    <w:rsid w:val="00CE7006"/>
    <w:rsid w:val="00CE7561"/>
    <w:rsid w:val="00CE7D35"/>
    <w:rsid w:val="00CE7E49"/>
    <w:rsid w:val="00CF06FC"/>
    <w:rsid w:val="00CF08D9"/>
    <w:rsid w:val="00CF1301"/>
    <w:rsid w:val="00CF1354"/>
    <w:rsid w:val="00CF16C1"/>
    <w:rsid w:val="00CF1C99"/>
    <w:rsid w:val="00CF1D9B"/>
    <w:rsid w:val="00CF1DB5"/>
    <w:rsid w:val="00CF2979"/>
    <w:rsid w:val="00CF2B51"/>
    <w:rsid w:val="00CF2FF6"/>
    <w:rsid w:val="00CF308F"/>
    <w:rsid w:val="00CF3153"/>
    <w:rsid w:val="00CF319D"/>
    <w:rsid w:val="00CF3B14"/>
    <w:rsid w:val="00CF3B1F"/>
    <w:rsid w:val="00CF3B24"/>
    <w:rsid w:val="00CF3BF6"/>
    <w:rsid w:val="00CF45E3"/>
    <w:rsid w:val="00CF46C8"/>
    <w:rsid w:val="00CF4917"/>
    <w:rsid w:val="00CF4D00"/>
    <w:rsid w:val="00CF578B"/>
    <w:rsid w:val="00CF5A35"/>
    <w:rsid w:val="00CF625B"/>
    <w:rsid w:val="00CF65D1"/>
    <w:rsid w:val="00CF6833"/>
    <w:rsid w:val="00CF687E"/>
    <w:rsid w:val="00CF7205"/>
    <w:rsid w:val="00CF7231"/>
    <w:rsid w:val="00CF72C8"/>
    <w:rsid w:val="00CF79E0"/>
    <w:rsid w:val="00CF7A53"/>
    <w:rsid w:val="00CF7E7D"/>
    <w:rsid w:val="00D003B0"/>
    <w:rsid w:val="00D0095F"/>
    <w:rsid w:val="00D00B11"/>
    <w:rsid w:val="00D00D73"/>
    <w:rsid w:val="00D0118A"/>
    <w:rsid w:val="00D01EF5"/>
    <w:rsid w:val="00D022AF"/>
    <w:rsid w:val="00D024E3"/>
    <w:rsid w:val="00D02827"/>
    <w:rsid w:val="00D02AE1"/>
    <w:rsid w:val="00D02EC0"/>
    <w:rsid w:val="00D02F3F"/>
    <w:rsid w:val="00D0349B"/>
    <w:rsid w:val="00D039A6"/>
    <w:rsid w:val="00D03C4E"/>
    <w:rsid w:val="00D04282"/>
    <w:rsid w:val="00D049BB"/>
    <w:rsid w:val="00D059A0"/>
    <w:rsid w:val="00D06285"/>
    <w:rsid w:val="00D06290"/>
    <w:rsid w:val="00D06916"/>
    <w:rsid w:val="00D06AE4"/>
    <w:rsid w:val="00D06F07"/>
    <w:rsid w:val="00D06F54"/>
    <w:rsid w:val="00D06FF0"/>
    <w:rsid w:val="00D07165"/>
    <w:rsid w:val="00D10249"/>
    <w:rsid w:val="00D103CA"/>
    <w:rsid w:val="00D10BB8"/>
    <w:rsid w:val="00D10CAC"/>
    <w:rsid w:val="00D115C3"/>
    <w:rsid w:val="00D11897"/>
    <w:rsid w:val="00D12281"/>
    <w:rsid w:val="00D126F0"/>
    <w:rsid w:val="00D12711"/>
    <w:rsid w:val="00D13135"/>
    <w:rsid w:val="00D136A8"/>
    <w:rsid w:val="00D136F2"/>
    <w:rsid w:val="00D13E4E"/>
    <w:rsid w:val="00D142CF"/>
    <w:rsid w:val="00D14CFC"/>
    <w:rsid w:val="00D155B1"/>
    <w:rsid w:val="00D16047"/>
    <w:rsid w:val="00D16868"/>
    <w:rsid w:val="00D16948"/>
    <w:rsid w:val="00D170A4"/>
    <w:rsid w:val="00D1711F"/>
    <w:rsid w:val="00D1784D"/>
    <w:rsid w:val="00D179B8"/>
    <w:rsid w:val="00D17FB7"/>
    <w:rsid w:val="00D201B2"/>
    <w:rsid w:val="00D20FF0"/>
    <w:rsid w:val="00D21461"/>
    <w:rsid w:val="00D21F6E"/>
    <w:rsid w:val="00D2244A"/>
    <w:rsid w:val="00D225DB"/>
    <w:rsid w:val="00D22D0A"/>
    <w:rsid w:val="00D23398"/>
    <w:rsid w:val="00D23626"/>
    <w:rsid w:val="00D239A7"/>
    <w:rsid w:val="00D23F47"/>
    <w:rsid w:val="00D24B33"/>
    <w:rsid w:val="00D24BB6"/>
    <w:rsid w:val="00D24E1E"/>
    <w:rsid w:val="00D2521B"/>
    <w:rsid w:val="00D261B6"/>
    <w:rsid w:val="00D26797"/>
    <w:rsid w:val="00D26C4C"/>
    <w:rsid w:val="00D26C86"/>
    <w:rsid w:val="00D27BC5"/>
    <w:rsid w:val="00D3068C"/>
    <w:rsid w:val="00D306C7"/>
    <w:rsid w:val="00D30821"/>
    <w:rsid w:val="00D30B07"/>
    <w:rsid w:val="00D30B14"/>
    <w:rsid w:val="00D30CCE"/>
    <w:rsid w:val="00D30ED7"/>
    <w:rsid w:val="00D310FD"/>
    <w:rsid w:val="00D31155"/>
    <w:rsid w:val="00D31185"/>
    <w:rsid w:val="00D31CCA"/>
    <w:rsid w:val="00D31E6F"/>
    <w:rsid w:val="00D32821"/>
    <w:rsid w:val="00D328E1"/>
    <w:rsid w:val="00D332F0"/>
    <w:rsid w:val="00D33F79"/>
    <w:rsid w:val="00D33F86"/>
    <w:rsid w:val="00D340F4"/>
    <w:rsid w:val="00D34DD7"/>
    <w:rsid w:val="00D351FB"/>
    <w:rsid w:val="00D35F27"/>
    <w:rsid w:val="00D365FD"/>
    <w:rsid w:val="00D36CEC"/>
    <w:rsid w:val="00D36E71"/>
    <w:rsid w:val="00D36FB6"/>
    <w:rsid w:val="00D373B0"/>
    <w:rsid w:val="00D37587"/>
    <w:rsid w:val="00D3791C"/>
    <w:rsid w:val="00D37D87"/>
    <w:rsid w:val="00D400AB"/>
    <w:rsid w:val="00D40496"/>
    <w:rsid w:val="00D408AA"/>
    <w:rsid w:val="00D40B33"/>
    <w:rsid w:val="00D412F0"/>
    <w:rsid w:val="00D41567"/>
    <w:rsid w:val="00D415B7"/>
    <w:rsid w:val="00D41BB3"/>
    <w:rsid w:val="00D41C56"/>
    <w:rsid w:val="00D41EBE"/>
    <w:rsid w:val="00D42187"/>
    <w:rsid w:val="00D424BF"/>
    <w:rsid w:val="00D42804"/>
    <w:rsid w:val="00D42A30"/>
    <w:rsid w:val="00D42CA3"/>
    <w:rsid w:val="00D4318F"/>
    <w:rsid w:val="00D43611"/>
    <w:rsid w:val="00D438BF"/>
    <w:rsid w:val="00D438D9"/>
    <w:rsid w:val="00D43F61"/>
    <w:rsid w:val="00D44065"/>
    <w:rsid w:val="00D44095"/>
    <w:rsid w:val="00D440F8"/>
    <w:rsid w:val="00D4440D"/>
    <w:rsid w:val="00D44591"/>
    <w:rsid w:val="00D446A6"/>
    <w:rsid w:val="00D44B24"/>
    <w:rsid w:val="00D44B85"/>
    <w:rsid w:val="00D45258"/>
    <w:rsid w:val="00D45A77"/>
    <w:rsid w:val="00D4679B"/>
    <w:rsid w:val="00D46E45"/>
    <w:rsid w:val="00D5003D"/>
    <w:rsid w:val="00D5037B"/>
    <w:rsid w:val="00D504FF"/>
    <w:rsid w:val="00D50569"/>
    <w:rsid w:val="00D50720"/>
    <w:rsid w:val="00D50743"/>
    <w:rsid w:val="00D50889"/>
    <w:rsid w:val="00D50BD2"/>
    <w:rsid w:val="00D5149A"/>
    <w:rsid w:val="00D517C9"/>
    <w:rsid w:val="00D51B3E"/>
    <w:rsid w:val="00D52090"/>
    <w:rsid w:val="00D52094"/>
    <w:rsid w:val="00D523EF"/>
    <w:rsid w:val="00D52E82"/>
    <w:rsid w:val="00D5346B"/>
    <w:rsid w:val="00D53E3F"/>
    <w:rsid w:val="00D546FF"/>
    <w:rsid w:val="00D54798"/>
    <w:rsid w:val="00D54E70"/>
    <w:rsid w:val="00D552A6"/>
    <w:rsid w:val="00D55412"/>
    <w:rsid w:val="00D556B5"/>
    <w:rsid w:val="00D55A26"/>
    <w:rsid w:val="00D55ACD"/>
    <w:rsid w:val="00D55AD5"/>
    <w:rsid w:val="00D55CDB"/>
    <w:rsid w:val="00D55E66"/>
    <w:rsid w:val="00D576CA"/>
    <w:rsid w:val="00D57880"/>
    <w:rsid w:val="00D579BC"/>
    <w:rsid w:val="00D57BF3"/>
    <w:rsid w:val="00D57F80"/>
    <w:rsid w:val="00D605B4"/>
    <w:rsid w:val="00D606C3"/>
    <w:rsid w:val="00D61802"/>
    <w:rsid w:val="00D61AF5"/>
    <w:rsid w:val="00D6261C"/>
    <w:rsid w:val="00D62997"/>
    <w:rsid w:val="00D652B5"/>
    <w:rsid w:val="00D65631"/>
    <w:rsid w:val="00D65922"/>
    <w:rsid w:val="00D65C97"/>
    <w:rsid w:val="00D65CE0"/>
    <w:rsid w:val="00D65F70"/>
    <w:rsid w:val="00D66155"/>
    <w:rsid w:val="00D66486"/>
    <w:rsid w:val="00D6667B"/>
    <w:rsid w:val="00D669D8"/>
    <w:rsid w:val="00D66B7F"/>
    <w:rsid w:val="00D66BD8"/>
    <w:rsid w:val="00D66CD0"/>
    <w:rsid w:val="00D66D9C"/>
    <w:rsid w:val="00D672FC"/>
    <w:rsid w:val="00D674B5"/>
    <w:rsid w:val="00D708B0"/>
    <w:rsid w:val="00D70E3B"/>
    <w:rsid w:val="00D7182A"/>
    <w:rsid w:val="00D71931"/>
    <w:rsid w:val="00D726DE"/>
    <w:rsid w:val="00D72906"/>
    <w:rsid w:val="00D733E0"/>
    <w:rsid w:val="00D73475"/>
    <w:rsid w:val="00D73899"/>
    <w:rsid w:val="00D73DF8"/>
    <w:rsid w:val="00D7427E"/>
    <w:rsid w:val="00D742AF"/>
    <w:rsid w:val="00D74AB8"/>
    <w:rsid w:val="00D74D2C"/>
    <w:rsid w:val="00D74EC3"/>
    <w:rsid w:val="00D75038"/>
    <w:rsid w:val="00D75040"/>
    <w:rsid w:val="00D7540E"/>
    <w:rsid w:val="00D758F4"/>
    <w:rsid w:val="00D75968"/>
    <w:rsid w:val="00D75BE6"/>
    <w:rsid w:val="00D76485"/>
    <w:rsid w:val="00D76830"/>
    <w:rsid w:val="00D7698E"/>
    <w:rsid w:val="00D7726A"/>
    <w:rsid w:val="00D777D8"/>
    <w:rsid w:val="00D77AC9"/>
    <w:rsid w:val="00D77B1D"/>
    <w:rsid w:val="00D8021F"/>
    <w:rsid w:val="00D80383"/>
    <w:rsid w:val="00D80B18"/>
    <w:rsid w:val="00D80CC4"/>
    <w:rsid w:val="00D81004"/>
    <w:rsid w:val="00D817B7"/>
    <w:rsid w:val="00D81B2A"/>
    <w:rsid w:val="00D823C6"/>
    <w:rsid w:val="00D82A66"/>
    <w:rsid w:val="00D82C1C"/>
    <w:rsid w:val="00D8327F"/>
    <w:rsid w:val="00D839F2"/>
    <w:rsid w:val="00D83A6A"/>
    <w:rsid w:val="00D84445"/>
    <w:rsid w:val="00D84586"/>
    <w:rsid w:val="00D85409"/>
    <w:rsid w:val="00D85A6B"/>
    <w:rsid w:val="00D85EC1"/>
    <w:rsid w:val="00D865F5"/>
    <w:rsid w:val="00D86CA3"/>
    <w:rsid w:val="00D8700B"/>
    <w:rsid w:val="00D871CE"/>
    <w:rsid w:val="00D877CA"/>
    <w:rsid w:val="00D87A43"/>
    <w:rsid w:val="00D9015A"/>
    <w:rsid w:val="00D9041D"/>
    <w:rsid w:val="00D9062D"/>
    <w:rsid w:val="00D90BF6"/>
    <w:rsid w:val="00D91265"/>
    <w:rsid w:val="00D912FC"/>
    <w:rsid w:val="00D9142B"/>
    <w:rsid w:val="00D9144D"/>
    <w:rsid w:val="00D9150A"/>
    <w:rsid w:val="00D9196D"/>
    <w:rsid w:val="00D91F5A"/>
    <w:rsid w:val="00D928E5"/>
    <w:rsid w:val="00D92982"/>
    <w:rsid w:val="00D92A49"/>
    <w:rsid w:val="00D9300F"/>
    <w:rsid w:val="00D935AB"/>
    <w:rsid w:val="00D9461C"/>
    <w:rsid w:val="00D949E0"/>
    <w:rsid w:val="00D94B4B"/>
    <w:rsid w:val="00D94BE4"/>
    <w:rsid w:val="00D95176"/>
    <w:rsid w:val="00D9521F"/>
    <w:rsid w:val="00D955A9"/>
    <w:rsid w:val="00D956AE"/>
    <w:rsid w:val="00D95B82"/>
    <w:rsid w:val="00D964C8"/>
    <w:rsid w:val="00D977B1"/>
    <w:rsid w:val="00D97A40"/>
    <w:rsid w:val="00D97A65"/>
    <w:rsid w:val="00DA0B47"/>
    <w:rsid w:val="00DA0F20"/>
    <w:rsid w:val="00DA226A"/>
    <w:rsid w:val="00DA24D0"/>
    <w:rsid w:val="00DA2B10"/>
    <w:rsid w:val="00DA2EEB"/>
    <w:rsid w:val="00DA305E"/>
    <w:rsid w:val="00DA4070"/>
    <w:rsid w:val="00DA4706"/>
    <w:rsid w:val="00DA4E7A"/>
    <w:rsid w:val="00DA504A"/>
    <w:rsid w:val="00DA5149"/>
    <w:rsid w:val="00DA5417"/>
    <w:rsid w:val="00DA5688"/>
    <w:rsid w:val="00DA56E8"/>
    <w:rsid w:val="00DA59E1"/>
    <w:rsid w:val="00DA5E00"/>
    <w:rsid w:val="00DA6493"/>
    <w:rsid w:val="00DA681D"/>
    <w:rsid w:val="00DA7B92"/>
    <w:rsid w:val="00DB0136"/>
    <w:rsid w:val="00DB0A9F"/>
    <w:rsid w:val="00DB0D61"/>
    <w:rsid w:val="00DB1A7F"/>
    <w:rsid w:val="00DB1B6D"/>
    <w:rsid w:val="00DB238C"/>
    <w:rsid w:val="00DB2D48"/>
    <w:rsid w:val="00DB319D"/>
    <w:rsid w:val="00DB33A3"/>
    <w:rsid w:val="00DB35AA"/>
    <w:rsid w:val="00DB3766"/>
    <w:rsid w:val="00DB377D"/>
    <w:rsid w:val="00DB3DDF"/>
    <w:rsid w:val="00DB4718"/>
    <w:rsid w:val="00DB4C2C"/>
    <w:rsid w:val="00DB4DED"/>
    <w:rsid w:val="00DB50C7"/>
    <w:rsid w:val="00DB59D7"/>
    <w:rsid w:val="00DB5C07"/>
    <w:rsid w:val="00DB5F4C"/>
    <w:rsid w:val="00DB6365"/>
    <w:rsid w:val="00DB66E5"/>
    <w:rsid w:val="00DB66FA"/>
    <w:rsid w:val="00DB68AF"/>
    <w:rsid w:val="00DB69F4"/>
    <w:rsid w:val="00DB6D5C"/>
    <w:rsid w:val="00DC02DF"/>
    <w:rsid w:val="00DC055B"/>
    <w:rsid w:val="00DC1292"/>
    <w:rsid w:val="00DC1683"/>
    <w:rsid w:val="00DC191C"/>
    <w:rsid w:val="00DC1A1E"/>
    <w:rsid w:val="00DC1B85"/>
    <w:rsid w:val="00DC24E8"/>
    <w:rsid w:val="00DC257F"/>
    <w:rsid w:val="00DC293B"/>
    <w:rsid w:val="00DC29B0"/>
    <w:rsid w:val="00DC2D36"/>
    <w:rsid w:val="00DC33EE"/>
    <w:rsid w:val="00DC3EC8"/>
    <w:rsid w:val="00DC4185"/>
    <w:rsid w:val="00DC427B"/>
    <w:rsid w:val="00DC4737"/>
    <w:rsid w:val="00DC51E2"/>
    <w:rsid w:val="00DC53EF"/>
    <w:rsid w:val="00DC5691"/>
    <w:rsid w:val="00DC5E64"/>
    <w:rsid w:val="00DC6160"/>
    <w:rsid w:val="00DC622E"/>
    <w:rsid w:val="00DC6233"/>
    <w:rsid w:val="00DC6437"/>
    <w:rsid w:val="00DC7583"/>
    <w:rsid w:val="00DD14E4"/>
    <w:rsid w:val="00DD1BC4"/>
    <w:rsid w:val="00DD2A5D"/>
    <w:rsid w:val="00DD2A77"/>
    <w:rsid w:val="00DD39E4"/>
    <w:rsid w:val="00DD488A"/>
    <w:rsid w:val="00DD5119"/>
    <w:rsid w:val="00DD5547"/>
    <w:rsid w:val="00DD624F"/>
    <w:rsid w:val="00DD65F7"/>
    <w:rsid w:val="00DD6896"/>
    <w:rsid w:val="00DD6A78"/>
    <w:rsid w:val="00DD6B95"/>
    <w:rsid w:val="00DD74B1"/>
    <w:rsid w:val="00DD787F"/>
    <w:rsid w:val="00DD78DE"/>
    <w:rsid w:val="00DD7B2F"/>
    <w:rsid w:val="00DD7C21"/>
    <w:rsid w:val="00DD7C56"/>
    <w:rsid w:val="00DE02AA"/>
    <w:rsid w:val="00DE0314"/>
    <w:rsid w:val="00DE03D0"/>
    <w:rsid w:val="00DE082E"/>
    <w:rsid w:val="00DE1092"/>
    <w:rsid w:val="00DE1C8E"/>
    <w:rsid w:val="00DE338E"/>
    <w:rsid w:val="00DE3661"/>
    <w:rsid w:val="00DE3714"/>
    <w:rsid w:val="00DE44EF"/>
    <w:rsid w:val="00DE45DA"/>
    <w:rsid w:val="00DE4ADF"/>
    <w:rsid w:val="00DE4BCC"/>
    <w:rsid w:val="00DE5608"/>
    <w:rsid w:val="00DE5837"/>
    <w:rsid w:val="00DE58D0"/>
    <w:rsid w:val="00DE5C5C"/>
    <w:rsid w:val="00DE654F"/>
    <w:rsid w:val="00DE6DB2"/>
    <w:rsid w:val="00DE75B6"/>
    <w:rsid w:val="00DF06CE"/>
    <w:rsid w:val="00DF0837"/>
    <w:rsid w:val="00DF08DC"/>
    <w:rsid w:val="00DF0B6E"/>
    <w:rsid w:val="00DF10D2"/>
    <w:rsid w:val="00DF12E1"/>
    <w:rsid w:val="00DF15E0"/>
    <w:rsid w:val="00DF1968"/>
    <w:rsid w:val="00DF1F91"/>
    <w:rsid w:val="00DF3405"/>
    <w:rsid w:val="00DF344D"/>
    <w:rsid w:val="00DF3621"/>
    <w:rsid w:val="00DF37A0"/>
    <w:rsid w:val="00DF414B"/>
    <w:rsid w:val="00DF416D"/>
    <w:rsid w:val="00DF5E2F"/>
    <w:rsid w:val="00DF647D"/>
    <w:rsid w:val="00DF6910"/>
    <w:rsid w:val="00DF694A"/>
    <w:rsid w:val="00DF6CA6"/>
    <w:rsid w:val="00DF6CF1"/>
    <w:rsid w:val="00DF6E67"/>
    <w:rsid w:val="00DF730D"/>
    <w:rsid w:val="00DF734C"/>
    <w:rsid w:val="00DF73DD"/>
    <w:rsid w:val="00DF7FC4"/>
    <w:rsid w:val="00E004B8"/>
    <w:rsid w:val="00E004F7"/>
    <w:rsid w:val="00E006C9"/>
    <w:rsid w:val="00E007FC"/>
    <w:rsid w:val="00E00D18"/>
    <w:rsid w:val="00E0137C"/>
    <w:rsid w:val="00E023DF"/>
    <w:rsid w:val="00E02BFB"/>
    <w:rsid w:val="00E02F47"/>
    <w:rsid w:val="00E03018"/>
    <w:rsid w:val="00E03248"/>
    <w:rsid w:val="00E03970"/>
    <w:rsid w:val="00E03A89"/>
    <w:rsid w:val="00E0401E"/>
    <w:rsid w:val="00E04CE3"/>
    <w:rsid w:val="00E04D18"/>
    <w:rsid w:val="00E04F6D"/>
    <w:rsid w:val="00E05D7B"/>
    <w:rsid w:val="00E0669C"/>
    <w:rsid w:val="00E067FD"/>
    <w:rsid w:val="00E072BC"/>
    <w:rsid w:val="00E076E9"/>
    <w:rsid w:val="00E078C8"/>
    <w:rsid w:val="00E10524"/>
    <w:rsid w:val="00E10F81"/>
    <w:rsid w:val="00E110E7"/>
    <w:rsid w:val="00E11898"/>
    <w:rsid w:val="00E11B20"/>
    <w:rsid w:val="00E1311A"/>
    <w:rsid w:val="00E13172"/>
    <w:rsid w:val="00E13272"/>
    <w:rsid w:val="00E13918"/>
    <w:rsid w:val="00E14090"/>
    <w:rsid w:val="00E145CD"/>
    <w:rsid w:val="00E14966"/>
    <w:rsid w:val="00E1539D"/>
    <w:rsid w:val="00E15689"/>
    <w:rsid w:val="00E15AE5"/>
    <w:rsid w:val="00E16476"/>
    <w:rsid w:val="00E16634"/>
    <w:rsid w:val="00E16D36"/>
    <w:rsid w:val="00E16DFE"/>
    <w:rsid w:val="00E176D2"/>
    <w:rsid w:val="00E17FA2"/>
    <w:rsid w:val="00E202A7"/>
    <w:rsid w:val="00E2078C"/>
    <w:rsid w:val="00E211BE"/>
    <w:rsid w:val="00E21F9A"/>
    <w:rsid w:val="00E22330"/>
    <w:rsid w:val="00E2351E"/>
    <w:rsid w:val="00E23CB9"/>
    <w:rsid w:val="00E23D80"/>
    <w:rsid w:val="00E240A0"/>
    <w:rsid w:val="00E25FAC"/>
    <w:rsid w:val="00E26122"/>
    <w:rsid w:val="00E26CF9"/>
    <w:rsid w:val="00E26E60"/>
    <w:rsid w:val="00E270D4"/>
    <w:rsid w:val="00E27323"/>
    <w:rsid w:val="00E27A4C"/>
    <w:rsid w:val="00E27B55"/>
    <w:rsid w:val="00E3009C"/>
    <w:rsid w:val="00E30394"/>
    <w:rsid w:val="00E3080D"/>
    <w:rsid w:val="00E30B5A"/>
    <w:rsid w:val="00E3123D"/>
    <w:rsid w:val="00E31461"/>
    <w:rsid w:val="00E31CA7"/>
    <w:rsid w:val="00E31D43"/>
    <w:rsid w:val="00E32608"/>
    <w:rsid w:val="00E32636"/>
    <w:rsid w:val="00E329ED"/>
    <w:rsid w:val="00E32C8F"/>
    <w:rsid w:val="00E32D26"/>
    <w:rsid w:val="00E32E35"/>
    <w:rsid w:val="00E34188"/>
    <w:rsid w:val="00E346EF"/>
    <w:rsid w:val="00E3487A"/>
    <w:rsid w:val="00E34B6E"/>
    <w:rsid w:val="00E34BC7"/>
    <w:rsid w:val="00E353E5"/>
    <w:rsid w:val="00E35559"/>
    <w:rsid w:val="00E358E9"/>
    <w:rsid w:val="00E3598E"/>
    <w:rsid w:val="00E360A9"/>
    <w:rsid w:val="00E3616D"/>
    <w:rsid w:val="00E36352"/>
    <w:rsid w:val="00E3655B"/>
    <w:rsid w:val="00E366F1"/>
    <w:rsid w:val="00E36B8D"/>
    <w:rsid w:val="00E37123"/>
    <w:rsid w:val="00E3723A"/>
    <w:rsid w:val="00E3733F"/>
    <w:rsid w:val="00E37860"/>
    <w:rsid w:val="00E37A73"/>
    <w:rsid w:val="00E400CF"/>
    <w:rsid w:val="00E40432"/>
    <w:rsid w:val="00E42432"/>
    <w:rsid w:val="00E42526"/>
    <w:rsid w:val="00E430E9"/>
    <w:rsid w:val="00E4327E"/>
    <w:rsid w:val="00E43791"/>
    <w:rsid w:val="00E438BE"/>
    <w:rsid w:val="00E43D62"/>
    <w:rsid w:val="00E443DE"/>
    <w:rsid w:val="00E446F1"/>
    <w:rsid w:val="00E447F4"/>
    <w:rsid w:val="00E44AF2"/>
    <w:rsid w:val="00E45448"/>
    <w:rsid w:val="00E45ADA"/>
    <w:rsid w:val="00E467B8"/>
    <w:rsid w:val="00E46886"/>
    <w:rsid w:val="00E47156"/>
    <w:rsid w:val="00E4790A"/>
    <w:rsid w:val="00E47AEF"/>
    <w:rsid w:val="00E47C3B"/>
    <w:rsid w:val="00E500F2"/>
    <w:rsid w:val="00E50622"/>
    <w:rsid w:val="00E507AD"/>
    <w:rsid w:val="00E511DB"/>
    <w:rsid w:val="00E52598"/>
    <w:rsid w:val="00E527D5"/>
    <w:rsid w:val="00E52817"/>
    <w:rsid w:val="00E52943"/>
    <w:rsid w:val="00E52AB2"/>
    <w:rsid w:val="00E52F0E"/>
    <w:rsid w:val="00E53473"/>
    <w:rsid w:val="00E5355C"/>
    <w:rsid w:val="00E536D7"/>
    <w:rsid w:val="00E5375E"/>
    <w:rsid w:val="00E53AB0"/>
    <w:rsid w:val="00E53B75"/>
    <w:rsid w:val="00E53E81"/>
    <w:rsid w:val="00E54620"/>
    <w:rsid w:val="00E54E3B"/>
    <w:rsid w:val="00E56100"/>
    <w:rsid w:val="00E563DA"/>
    <w:rsid w:val="00E56A7E"/>
    <w:rsid w:val="00E56BDD"/>
    <w:rsid w:val="00E57365"/>
    <w:rsid w:val="00E573FA"/>
    <w:rsid w:val="00E57565"/>
    <w:rsid w:val="00E603A8"/>
    <w:rsid w:val="00E60929"/>
    <w:rsid w:val="00E60B36"/>
    <w:rsid w:val="00E60C5B"/>
    <w:rsid w:val="00E6132F"/>
    <w:rsid w:val="00E615B9"/>
    <w:rsid w:val="00E61938"/>
    <w:rsid w:val="00E61AA5"/>
    <w:rsid w:val="00E61AFA"/>
    <w:rsid w:val="00E61FBF"/>
    <w:rsid w:val="00E627E8"/>
    <w:rsid w:val="00E6297E"/>
    <w:rsid w:val="00E62CA5"/>
    <w:rsid w:val="00E62E8D"/>
    <w:rsid w:val="00E637C2"/>
    <w:rsid w:val="00E637EB"/>
    <w:rsid w:val="00E63838"/>
    <w:rsid w:val="00E63BA7"/>
    <w:rsid w:val="00E63BF7"/>
    <w:rsid w:val="00E640B1"/>
    <w:rsid w:val="00E64201"/>
    <w:rsid w:val="00E64361"/>
    <w:rsid w:val="00E64434"/>
    <w:rsid w:val="00E644B1"/>
    <w:rsid w:val="00E64512"/>
    <w:rsid w:val="00E64F9F"/>
    <w:rsid w:val="00E651BF"/>
    <w:rsid w:val="00E651EA"/>
    <w:rsid w:val="00E6540C"/>
    <w:rsid w:val="00E6595F"/>
    <w:rsid w:val="00E66D03"/>
    <w:rsid w:val="00E676F5"/>
    <w:rsid w:val="00E6784A"/>
    <w:rsid w:val="00E67A4C"/>
    <w:rsid w:val="00E67C51"/>
    <w:rsid w:val="00E67E9C"/>
    <w:rsid w:val="00E70042"/>
    <w:rsid w:val="00E7013D"/>
    <w:rsid w:val="00E70BDB"/>
    <w:rsid w:val="00E710A9"/>
    <w:rsid w:val="00E72333"/>
    <w:rsid w:val="00E7256E"/>
    <w:rsid w:val="00E72804"/>
    <w:rsid w:val="00E72809"/>
    <w:rsid w:val="00E72EFC"/>
    <w:rsid w:val="00E7310B"/>
    <w:rsid w:val="00E732B2"/>
    <w:rsid w:val="00E73A85"/>
    <w:rsid w:val="00E745FA"/>
    <w:rsid w:val="00E756AE"/>
    <w:rsid w:val="00E758EC"/>
    <w:rsid w:val="00E75AF6"/>
    <w:rsid w:val="00E75C79"/>
    <w:rsid w:val="00E7612A"/>
    <w:rsid w:val="00E7614D"/>
    <w:rsid w:val="00E76690"/>
    <w:rsid w:val="00E768B6"/>
    <w:rsid w:val="00E76CB6"/>
    <w:rsid w:val="00E77F0A"/>
    <w:rsid w:val="00E77F42"/>
    <w:rsid w:val="00E80243"/>
    <w:rsid w:val="00E8147E"/>
    <w:rsid w:val="00E8166D"/>
    <w:rsid w:val="00E8234C"/>
    <w:rsid w:val="00E8245C"/>
    <w:rsid w:val="00E82C11"/>
    <w:rsid w:val="00E833AB"/>
    <w:rsid w:val="00E839D5"/>
    <w:rsid w:val="00E83A65"/>
    <w:rsid w:val="00E83AA9"/>
    <w:rsid w:val="00E843B1"/>
    <w:rsid w:val="00E845A3"/>
    <w:rsid w:val="00E84843"/>
    <w:rsid w:val="00E84E73"/>
    <w:rsid w:val="00E85324"/>
    <w:rsid w:val="00E85465"/>
    <w:rsid w:val="00E85928"/>
    <w:rsid w:val="00E85A49"/>
    <w:rsid w:val="00E85D44"/>
    <w:rsid w:val="00E86598"/>
    <w:rsid w:val="00E86754"/>
    <w:rsid w:val="00E86CC0"/>
    <w:rsid w:val="00E86EA2"/>
    <w:rsid w:val="00E872B9"/>
    <w:rsid w:val="00E87588"/>
    <w:rsid w:val="00E876C0"/>
    <w:rsid w:val="00E87729"/>
    <w:rsid w:val="00E87822"/>
    <w:rsid w:val="00E87E23"/>
    <w:rsid w:val="00E87FA7"/>
    <w:rsid w:val="00E90395"/>
    <w:rsid w:val="00E904AD"/>
    <w:rsid w:val="00E90B55"/>
    <w:rsid w:val="00E90C53"/>
    <w:rsid w:val="00E90E49"/>
    <w:rsid w:val="00E9165F"/>
    <w:rsid w:val="00E916A6"/>
    <w:rsid w:val="00E917F9"/>
    <w:rsid w:val="00E921FD"/>
    <w:rsid w:val="00E926FE"/>
    <w:rsid w:val="00E9291C"/>
    <w:rsid w:val="00E929F2"/>
    <w:rsid w:val="00E93FAF"/>
    <w:rsid w:val="00E93FFE"/>
    <w:rsid w:val="00E940E8"/>
    <w:rsid w:val="00E94776"/>
    <w:rsid w:val="00E94F8A"/>
    <w:rsid w:val="00E94F9C"/>
    <w:rsid w:val="00E953D8"/>
    <w:rsid w:val="00E9542F"/>
    <w:rsid w:val="00E9579A"/>
    <w:rsid w:val="00E959AB"/>
    <w:rsid w:val="00E95A5C"/>
    <w:rsid w:val="00E95B9E"/>
    <w:rsid w:val="00E9630E"/>
    <w:rsid w:val="00E96454"/>
    <w:rsid w:val="00E9666B"/>
    <w:rsid w:val="00E969D7"/>
    <w:rsid w:val="00E96C06"/>
    <w:rsid w:val="00E96CBE"/>
    <w:rsid w:val="00E971A8"/>
    <w:rsid w:val="00E9786E"/>
    <w:rsid w:val="00EA0203"/>
    <w:rsid w:val="00EA1057"/>
    <w:rsid w:val="00EA1481"/>
    <w:rsid w:val="00EA1BEF"/>
    <w:rsid w:val="00EA1EA4"/>
    <w:rsid w:val="00EA32F7"/>
    <w:rsid w:val="00EA3B54"/>
    <w:rsid w:val="00EA492C"/>
    <w:rsid w:val="00EA508D"/>
    <w:rsid w:val="00EA5F84"/>
    <w:rsid w:val="00EA60D6"/>
    <w:rsid w:val="00EA745A"/>
    <w:rsid w:val="00EA75AF"/>
    <w:rsid w:val="00EA7A41"/>
    <w:rsid w:val="00EB044A"/>
    <w:rsid w:val="00EB06DA"/>
    <w:rsid w:val="00EB077B"/>
    <w:rsid w:val="00EB2177"/>
    <w:rsid w:val="00EB30C5"/>
    <w:rsid w:val="00EB3AC0"/>
    <w:rsid w:val="00EB41D5"/>
    <w:rsid w:val="00EB47F1"/>
    <w:rsid w:val="00EB4EA2"/>
    <w:rsid w:val="00EB50F9"/>
    <w:rsid w:val="00EB5437"/>
    <w:rsid w:val="00EB6AD5"/>
    <w:rsid w:val="00EB6BFC"/>
    <w:rsid w:val="00EB7524"/>
    <w:rsid w:val="00EB7BFB"/>
    <w:rsid w:val="00EB7CCA"/>
    <w:rsid w:val="00EB7FF9"/>
    <w:rsid w:val="00EC0523"/>
    <w:rsid w:val="00EC0AB3"/>
    <w:rsid w:val="00EC0ABB"/>
    <w:rsid w:val="00EC0C54"/>
    <w:rsid w:val="00EC0FDF"/>
    <w:rsid w:val="00EC128D"/>
    <w:rsid w:val="00EC18D5"/>
    <w:rsid w:val="00EC1BB1"/>
    <w:rsid w:val="00EC1F7E"/>
    <w:rsid w:val="00EC2310"/>
    <w:rsid w:val="00EC23BD"/>
    <w:rsid w:val="00EC24C6"/>
    <w:rsid w:val="00EC24D5"/>
    <w:rsid w:val="00EC252C"/>
    <w:rsid w:val="00EC2659"/>
    <w:rsid w:val="00EC27C6"/>
    <w:rsid w:val="00EC39E5"/>
    <w:rsid w:val="00EC4207"/>
    <w:rsid w:val="00EC46BE"/>
    <w:rsid w:val="00EC47A4"/>
    <w:rsid w:val="00EC4B32"/>
    <w:rsid w:val="00EC4F84"/>
    <w:rsid w:val="00EC5653"/>
    <w:rsid w:val="00EC56F7"/>
    <w:rsid w:val="00EC5CB4"/>
    <w:rsid w:val="00EC5D49"/>
    <w:rsid w:val="00EC5DAC"/>
    <w:rsid w:val="00EC62C2"/>
    <w:rsid w:val="00EC6752"/>
    <w:rsid w:val="00EC6E65"/>
    <w:rsid w:val="00EC71CE"/>
    <w:rsid w:val="00EC7834"/>
    <w:rsid w:val="00EC7AA9"/>
    <w:rsid w:val="00EC7AB9"/>
    <w:rsid w:val="00EC7C0F"/>
    <w:rsid w:val="00ED0990"/>
    <w:rsid w:val="00ED1006"/>
    <w:rsid w:val="00ED1025"/>
    <w:rsid w:val="00ED139F"/>
    <w:rsid w:val="00ED13D7"/>
    <w:rsid w:val="00ED162D"/>
    <w:rsid w:val="00ED1994"/>
    <w:rsid w:val="00ED2009"/>
    <w:rsid w:val="00ED2D9A"/>
    <w:rsid w:val="00ED2E19"/>
    <w:rsid w:val="00ED3212"/>
    <w:rsid w:val="00ED3598"/>
    <w:rsid w:val="00ED3763"/>
    <w:rsid w:val="00ED3E33"/>
    <w:rsid w:val="00ED4031"/>
    <w:rsid w:val="00ED40C4"/>
    <w:rsid w:val="00ED4240"/>
    <w:rsid w:val="00ED46A0"/>
    <w:rsid w:val="00ED4FDF"/>
    <w:rsid w:val="00ED5A4A"/>
    <w:rsid w:val="00ED5B41"/>
    <w:rsid w:val="00ED6838"/>
    <w:rsid w:val="00ED7336"/>
    <w:rsid w:val="00ED7838"/>
    <w:rsid w:val="00ED7CFA"/>
    <w:rsid w:val="00ED7FB8"/>
    <w:rsid w:val="00EE0303"/>
    <w:rsid w:val="00EE0910"/>
    <w:rsid w:val="00EE1007"/>
    <w:rsid w:val="00EE15AE"/>
    <w:rsid w:val="00EE1BB5"/>
    <w:rsid w:val="00EE211B"/>
    <w:rsid w:val="00EE21EF"/>
    <w:rsid w:val="00EE27D8"/>
    <w:rsid w:val="00EE2957"/>
    <w:rsid w:val="00EE2CD6"/>
    <w:rsid w:val="00EE2D8D"/>
    <w:rsid w:val="00EE307F"/>
    <w:rsid w:val="00EE3F02"/>
    <w:rsid w:val="00EE46E6"/>
    <w:rsid w:val="00EE48D8"/>
    <w:rsid w:val="00EE54E7"/>
    <w:rsid w:val="00EE5B09"/>
    <w:rsid w:val="00EE5D24"/>
    <w:rsid w:val="00EE6252"/>
    <w:rsid w:val="00EE692A"/>
    <w:rsid w:val="00EE6B39"/>
    <w:rsid w:val="00EE6E3B"/>
    <w:rsid w:val="00EE6F23"/>
    <w:rsid w:val="00EE7666"/>
    <w:rsid w:val="00EE787F"/>
    <w:rsid w:val="00EE7D0B"/>
    <w:rsid w:val="00EE7FAA"/>
    <w:rsid w:val="00EF02EA"/>
    <w:rsid w:val="00EF0E1B"/>
    <w:rsid w:val="00EF1478"/>
    <w:rsid w:val="00EF14E9"/>
    <w:rsid w:val="00EF18FE"/>
    <w:rsid w:val="00EF19DE"/>
    <w:rsid w:val="00EF1C11"/>
    <w:rsid w:val="00EF297F"/>
    <w:rsid w:val="00EF2BEF"/>
    <w:rsid w:val="00EF32CE"/>
    <w:rsid w:val="00EF3C6B"/>
    <w:rsid w:val="00EF40F9"/>
    <w:rsid w:val="00EF44CE"/>
    <w:rsid w:val="00EF45AE"/>
    <w:rsid w:val="00EF52D3"/>
    <w:rsid w:val="00EF5787"/>
    <w:rsid w:val="00EF57AE"/>
    <w:rsid w:val="00EF606F"/>
    <w:rsid w:val="00EF60D0"/>
    <w:rsid w:val="00EF6123"/>
    <w:rsid w:val="00EF61CE"/>
    <w:rsid w:val="00EF64DD"/>
    <w:rsid w:val="00EF65E3"/>
    <w:rsid w:val="00EF6644"/>
    <w:rsid w:val="00EF6C7C"/>
    <w:rsid w:val="00F0068D"/>
    <w:rsid w:val="00F00692"/>
    <w:rsid w:val="00F00EEB"/>
    <w:rsid w:val="00F01995"/>
    <w:rsid w:val="00F01E39"/>
    <w:rsid w:val="00F02675"/>
    <w:rsid w:val="00F02983"/>
    <w:rsid w:val="00F033F2"/>
    <w:rsid w:val="00F03556"/>
    <w:rsid w:val="00F03B9C"/>
    <w:rsid w:val="00F03EBA"/>
    <w:rsid w:val="00F04348"/>
    <w:rsid w:val="00F0438A"/>
    <w:rsid w:val="00F04546"/>
    <w:rsid w:val="00F047D6"/>
    <w:rsid w:val="00F04940"/>
    <w:rsid w:val="00F05287"/>
    <w:rsid w:val="00F0528D"/>
    <w:rsid w:val="00F052ED"/>
    <w:rsid w:val="00F06C67"/>
    <w:rsid w:val="00F06DFD"/>
    <w:rsid w:val="00F06FDC"/>
    <w:rsid w:val="00F071D1"/>
    <w:rsid w:val="00F07533"/>
    <w:rsid w:val="00F07E2C"/>
    <w:rsid w:val="00F101CD"/>
    <w:rsid w:val="00F10629"/>
    <w:rsid w:val="00F108D4"/>
    <w:rsid w:val="00F10AB4"/>
    <w:rsid w:val="00F10C1B"/>
    <w:rsid w:val="00F10CDE"/>
    <w:rsid w:val="00F10E7D"/>
    <w:rsid w:val="00F10E92"/>
    <w:rsid w:val="00F11050"/>
    <w:rsid w:val="00F1123C"/>
    <w:rsid w:val="00F1144D"/>
    <w:rsid w:val="00F1314A"/>
    <w:rsid w:val="00F13AC2"/>
    <w:rsid w:val="00F13BFC"/>
    <w:rsid w:val="00F13D3E"/>
    <w:rsid w:val="00F13EC0"/>
    <w:rsid w:val="00F140EA"/>
    <w:rsid w:val="00F14748"/>
    <w:rsid w:val="00F15405"/>
    <w:rsid w:val="00F15FA5"/>
    <w:rsid w:val="00F175A1"/>
    <w:rsid w:val="00F17645"/>
    <w:rsid w:val="00F1784B"/>
    <w:rsid w:val="00F17EFC"/>
    <w:rsid w:val="00F209B7"/>
    <w:rsid w:val="00F20C8A"/>
    <w:rsid w:val="00F20CBC"/>
    <w:rsid w:val="00F210EC"/>
    <w:rsid w:val="00F214F9"/>
    <w:rsid w:val="00F21A47"/>
    <w:rsid w:val="00F21D11"/>
    <w:rsid w:val="00F228E9"/>
    <w:rsid w:val="00F22D53"/>
    <w:rsid w:val="00F23452"/>
    <w:rsid w:val="00F2376F"/>
    <w:rsid w:val="00F23CED"/>
    <w:rsid w:val="00F23FE3"/>
    <w:rsid w:val="00F241C7"/>
    <w:rsid w:val="00F243D8"/>
    <w:rsid w:val="00F24900"/>
    <w:rsid w:val="00F253B6"/>
    <w:rsid w:val="00F25B89"/>
    <w:rsid w:val="00F2630D"/>
    <w:rsid w:val="00F27864"/>
    <w:rsid w:val="00F27D6A"/>
    <w:rsid w:val="00F30080"/>
    <w:rsid w:val="00F30142"/>
    <w:rsid w:val="00F30143"/>
    <w:rsid w:val="00F302BD"/>
    <w:rsid w:val="00F3062F"/>
    <w:rsid w:val="00F30828"/>
    <w:rsid w:val="00F30853"/>
    <w:rsid w:val="00F309D2"/>
    <w:rsid w:val="00F30C4D"/>
    <w:rsid w:val="00F31059"/>
    <w:rsid w:val="00F313D6"/>
    <w:rsid w:val="00F31922"/>
    <w:rsid w:val="00F327E9"/>
    <w:rsid w:val="00F328A9"/>
    <w:rsid w:val="00F32B93"/>
    <w:rsid w:val="00F338D9"/>
    <w:rsid w:val="00F34DD2"/>
    <w:rsid w:val="00F34E38"/>
    <w:rsid w:val="00F35E2D"/>
    <w:rsid w:val="00F369D4"/>
    <w:rsid w:val="00F36A05"/>
    <w:rsid w:val="00F3756C"/>
    <w:rsid w:val="00F3783B"/>
    <w:rsid w:val="00F403A3"/>
    <w:rsid w:val="00F4054E"/>
    <w:rsid w:val="00F40671"/>
    <w:rsid w:val="00F4072D"/>
    <w:rsid w:val="00F409F3"/>
    <w:rsid w:val="00F40D31"/>
    <w:rsid w:val="00F40F0C"/>
    <w:rsid w:val="00F41185"/>
    <w:rsid w:val="00F41868"/>
    <w:rsid w:val="00F42939"/>
    <w:rsid w:val="00F42EBE"/>
    <w:rsid w:val="00F43B47"/>
    <w:rsid w:val="00F43EF7"/>
    <w:rsid w:val="00F43F78"/>
    <w:rsid w:val="00F44975"/>
    <w:rsid w:val="00F44C00"/>
    <w:rsid w:val="00F45431"/>
    <w:rsid w:val="00F45A9C"/>
    <w:rsid w:val="00F46369"/>
    <w:rsid w:val="00F46576"/>
    <w:rsid w:val="00F4666F"/>
    <w:rsid w:val="00F4694F"/>
    <w:rsid w:val="00F46AD5"/>
    <w:rsid w:val="00F47378"/>
    <w:rsid w:val="00F47573"/>
    <w:rsid w:val="00F4766C"/>
    <w:rsid w:val="00F5060E"/>
    <w:rsid w:val="00F507D1"/>
    <w:rsid w:val="00F513BB"/>
    <w:rsid w:val="00F51569"/>
    <w:rsid w:val="00F519CE"/>
    <w:rsid w:val="00F51AAE"/>
    <w:rsid w:val="00F51ADA"/>
    <w:rsid w:val="00F51B27"/>
    <w:rsid w:val="00F51F23"/>
    <w:rsid w:val="00F521D5"/>
    <w:rsid w:val="00F5249D"/>
    <w:rsid w:val="00F52CFB"/>
    <w:rsid w:val="00F538DE"/>
    <w:rsid w:val="00F53ADF"/>
    <w:rsid w:val="00F540A9"/>
    <w:rsid w:val="00F5441E"/>
    <w:rsid w:val="00F54CF1"/>
    <w:rsid w:val="00F55BC6"/>
    <w:rsid w:val="00F55FA3"/>
    <w:rsid w:val="00F565AF"/>
    <w:rsid w:val="00F56633"/>
    <w:rsid w:val="00F56808"/>
    <w:rsid w:val="00F56CF9"/>
    <w:rsid w:val="00F56FC1"/>
    <w:rsid w:val="00F574BF"/>
    <w:rsid w:val="00F57601"/>
    <w:rsid w:val="00F577D5"/>
    <w:rsid w:val="00F60203"/>
    <w:rsid w:val="00F6046A"/>
    <w:rsid w:val="00F60720"/>
    <w:rsid w:val="00F607C5"/>
    <w:rsid w:val="00F60DEA"/>
    <w:rsid w:val="00F615C8"/>
    <w:rsid w:val="00F61982"/>
    <w:rsid w:val="00F61FE5"/>
    <w:rsid w:val="00F62301"/>
    <w:rsid w:val="00F62BF9"/>
    <w:rsid w:val="00F62D62"/>
    <w:rsid w:val="00F6302A"/>
    <w:rsid w:val="00F631C2"/>
    <w:rsid w:val="00F63950"/>
    <w:rsid w:val="00F63CCD"/>
    <w:rsid w:val="00F642DA"/>
    <w:rsid w:val="00F6452F"/>
    <w:rsid w:val="00F64C2B"/>
    <w:rsid w:val="00F64D78"/>
    <w:rsid w:val="00F64D9C"/>
    <w:rsid w:val="00F651BE"/>
    <w:rsid w:val="00F654EF"/>
    <w:rsid w:val="00F65536"/>
    <w:rsid w:val="00F65AFA"/>
    <w:rsid w:val="00F65B6E"/>
    <w:rsid w:val="00F65EDF"/>
    <w:rsid w:val="00F66096"/>
    <w:rsid w:val="00F66E4E"/>
    <w:rsid w:val="00F674BA"/>
    <w:rsid w:val="00F677AC"/>
    <w:rsid w:val="00F67F53"/>
    <w:rsid w:val="00F703BE"/>
    <w:rsid w:val="00F704CA"/>
    <w:rsid w:val="00F70870"/>
    <w:rsid w:val="00F7090F"/>
    <w:rsid w:val="00F7109F"/>
    <w:rsid w:val="00F71471"/>
    <w:rsid w:val="00F71C81"/>
    <w:rsid w:val="00F71F69"/>
    <w:rsid w:val="00F72113"/>
    <w:rsid w:val="00F72B72"/>
    <w:rsid w:val="00F72FCE"/>
    <w:rsid w:val="00F7352E"/>
    <w:rsid w:val="00F7398E"/>
    <w:rsid w:val="00F7433B"/>
    <w:rsid w:val="00F746AB"/>
    <w:rsid w:val="00F74BB9"/>
    <w:rsid w:val="00F75010"/>
    <w:rsid w:val="00F75194"/>
    <w:rsid w:val="00F75574"/>
    <w:rsid w:val="00F75582"/>
    <w:rsid w:val="00F757F6"/>
    <w:rsid w:val="00F758F0"/>
    <w:rsid w:val="00F75DDE"/>
    <w:rsid w:val="00F76EFA"/>
    <w:rsid w:val="00F771D3"/>
    <w:rsid w:val="00F77C5A"/>
    <w:rsid w:val="00F804BE"/>
    <w:rsid w:val="00F808D5"/>
    <w:rsid w:val="00F80F22"/>
    <w:rsid w:val="00F8104E"/>
    <w:rsid w:val="00F817CE"/>
    <w:rsid w:val="00F818B7"/>
    <w:rsid w:val="00F818D8"/>
    <w:rsid w:val="00F82173"/>
    <w:rsid w:val="00F821DE"/>
    <w:rsid w:val="00F82877"/>
    <w:rsid w:val="00F83157"/>
    <w:rsid w:val="00F84165"/>
    <w:rsid w:val="00F8456C"/>
    <w:rsid w:val="00F859D8"/>
    <w:rsid w:val="00F85C23"/>
    <w:rsid w:val="00F86562"/>
    <w:rsid w:val="00F86755"/>
    <w:rsid w:val="00F868F5"/>
    <w:rsid w:val="00F86966"/>
    <w:rsid w:val="00F86AE2"/>
    <w:rsid w:val="00F86CC9"/>
    <w:rsid w:val="00F86D1D"/>
    <w:rsid w:val="00F86FCC"/>
    <w:rsid w:val="00F874C0"/>
    <w:rsid w:val="00F8751A"/>
    <w:rsid w:val="00F87874"/>
    <w:rsid w:val="00F90164"/>
    <w:rsid w:val="00F901CD"/>
    <w:rsid w:val="00F9056A"/>
    <w:rsid w:val="00F90716"/>
    <w:rsid w:val="00F9095E"/>
    <w:rsid w:val="00F90EFD"/>
    <w:rsid w:val="00F90F8D"/>
    <w:rsid w:val="00F90F99"/>
    <w:rsid w:val="00F90FD5"/>
    <w:rsid w:val="00F918BD"/>
    <w:rsid w:val="00F91962"/>
    <w:rsid w:val="00F91A1D"/>
    <w:rsid w:val="00F926B1"/>
    <w:rsid w:val="00F92782"/>
    <w:rsid w:val="00F92F3E"/>
    <w:rsid w:val="00F9303D"/>
    <w:rsid w:val="00F93121"/>
    <w:rsid w:val="00F9333D"/>
    <w:rsid w:val="00F93AA9"/>
    <w:rsid w:val="00F9482E"/>
    <w:rsid w:val="00F94F30"/>
    <w:rsid w:val="00F95643"/>
    <w:rsid w:val="00F95A37"/>
    <w:rsid w:val="00F9602F"/>
    <w:rsid w:val="00F96985"/>
    <w:rsid w:val="00F96A3F"/>
    <w:rsid w:val="00F96D5F"/>
    <w:rsid w:val="00F970D2"/>
    <w:rsid w:val="00F97262"/>
    <w:rsid w:val="00F97838"/>
    <w:rsid w:val="00F978CD"/>
    <w:rsid w:val="00F97F78"/>
    <w:rsid w:val="00FA06C5"/>
    <w:rsid w:val="00FA0736"/>
    <w:rsid w:val="00FA078C"/>
    <w:rsid w:val="00FA0EB1"/>
    <w:rsid w:val="00FA1193"/>
    <w:rsid w:val="00FA16DC"/>
    <w:rsid w:val="00FA193E"/>
    <w:rsid w:val="00FA1B0D"/>
    <w:rsid w:val="00FA1EC2"/>
    <w:rsid w:val="00FA21C7"/>
    <w:rsid w:val="00FA22D8"/>
    <w:rsid w:val="00FA26C5"/>
    <w:rsid w:val="00FA2BB3"/>
    <w:rsid w:val="00FA3281"/>
    <w:rsid w:val="00FA32C7"/>
    <w:rsid w:val="00FA3EED"/>
    <w:rsid w:val="00FA4D91"/>
    <w:rsid w:val="00FA53BA"/>
    <w:rsid w:val="00FA57C1"/>
    <w:rsid w:val="00FA6898"/>
    <w:rsid w:val="00FA69D1"/>
    <w:rsid w:val="00FA6B1B"/>
    <w:rsid w:val="00FA6E67"/>
    <w:rsid w:val="00FB022F"/>
    <w:rsid w:val="00FB0D82"/>
    <w:rsid w:val="00FB0FE7"/>
    <w:rsid w:val="00FB1162"/>
    <w:rsid w:val="00FB16FF"/>
    <w:rsid w:val="00FB198B"/>
    <w:rsid w:val="00FB201E"/>
    <w:rsid w:val="00FB244C"/>
    <w:rsid w:val="00FB2EF9"/>
    <w:rsid w:val="00FB2EFE"/>
    <w:rsid w:val="00FB31BA"/>
    <w:rsid w:val="00FB3AFE"/>
    <w:rsid w:val="00FB3E2D"/>
    <w:rsid w:val="00FB3FF0"/>
    <w:rsid w:val="00FB401C"/>
    <w:rsid w:val="00FB4C80"/>
    <w:rsid w:val="00FB5537"/>
    <w:rsid w:val="00FB585C"/>
    <w:rsid w:val="00FB5EF7"/>
    <w:rsid w:val="00FB5F3B"/>
    <w:rsid w:val="00FB60F2"/>
    <w:rsid w:val="00FB6519"/>
    <w:rsid w:val="00FB65B1"/>
    <w:rsid w:val="00FB6712"/>
    <w:rsid w:val="00FB6A6A"/>
    <w:rsid w:val="00FB72DE"/>
    <w:rsid w:val="00FB775D"/>
    <w:rsid w:val="00FB7F2A"/>
    <w:rsid w:val="00FC054B"/>
    <w:rsid w:val="00FC0EF0"/>
    <w:rsid w:val="00FC1008"/>
    <w:rsid w:val="00FC1E67"/>
    <w:rsid w:val="00FC20EE"/>
    <w:rsid w:val="00FC2F1C"/>
    <w:rsid w:val="00FC329A"/>
    <w:rsid w:val="00FC35DF"/>
    <w:rsid w:val="00FC3F4E"/>
    <w:rsid w:val="00FC4115"/>
    <w:rsid w:val="00FC4B34"/>
    <w:rsid w:val="00FC51E4"/>
    <w:rsid w:val="00FC52EF"/>
    <w:rsid w:val="00FC5AFE"/>
    <w:rsid w:val="00FC6087"/>
    <w:rsid w:val="00FC63BC"/>
    <w:rsid w:val="00FC7429"/>
    <w:rsid w:val="00FC7CE9"/>
    <w:rsid w:val="00FD0044"/>
    <w:rsid w:val="00FD032A"/>
    <w:rsid w:val="00FD0408"/>
    <w:rsid w:val="00FD0448"/>
    <w:rsid w:val="00FD05F4"/>
    <w:rsid w:val="00FD07F6"/>
    <w:rsid w:val="00FD0A83"/>
    <w:rsid w:val="00FD103F"/>
    <w:rsid w:val="00FD1171"/>
    <w:rsid w:val="00FD188D"/>
    <w:rsid w:val="00FD193C"/>
    <w:rsid w:val="00FD1EC8"/>
    <w:rsid w:val="00FD2E05"/>
    <w:rsid w:val="00FD31D1"/>
    <w:rsid w:val="00FD357D"/>
    <w:rsid w:val="00FD3D51"/>
    <w:rsid w:val="00FD3E82"/>
    <w:rsid w:val="00FD3F3F"/>
    <w:rsid w:val="00FD4239"/>
    <w:rsid w:val="00FD467E"/>
    <w:rsid w:val="00FD47ED"/>
    <w:rsid w:val="00FD4E2F"/>
    <w:rsid w:val="00FD5029"/>
    <w:rsid w:val="00FD64A6"/>
    <w:rsid w:val="00FD6FBD"/>
    <w:rsid w:val="00FD7243"/>
    <w:rsid w:val="00FD73CA"/>
    <w:rsid w:val="00FD74DB"/>
    <w:rsid w:val="00FD7660"/>
    <w:rsid w:val="00FD7DA1"/>
    <w:rsid w:val="00FD7E2A"/>
    <w:rsid w:val="00FD7F3D"/>
    <w:rsid w:val="00FE0077"/>
    <w:rsid w:val="00FE0655"/>
    <w:rsid w:val="00FE0777"/>
    <w:rsid w:val="00FE1FAB"/>
    <w:rsid w:val="00FE2365"/>
    <w:rsid w:val="00FE2451"/>
    <w:rsid w:val="00FE288B"/>
    <w:rsid w:val="00FE2A0F"/>
    <w:rsid w:val="00FE2A7A"/>
    <w:rsid w:val="00FE2AB7"/>
    <w:rsid w:val="00FE2FC8"/>
    <w:rsid w:val="00FE3456"/>
    <w:rsid w:val="00FE356B"/>
    <w:rsid w:val="00FE37D7"/>
    <w:rsid w:val="00FE3C41"/>
    <w:rsid w:val="00FE3F79"/>
    <w:rsid w:val="00FE4979"/>
    <w:rsid w:val="00FE4C7B"/>
    <w:rsid w:val="00FE52F9"/>
    <w:rsid w:val="00FE5FE7"/>
    <w:rsid w:val="00FE7336"/>
    <w:rsid w:val="00FE787C"/>
    <w:rsid w:val="00FE7A96"/>
    <w:rsid w:val="00FF04D5"/>
    <w:rsid w:val="00FF0DF9"/>
    <w:rsid w:val="00FF0EDC"/>
    <w:rsid w:val="00FF1289"/>
    <w:rsid w:val="00FF12D5"/>
    <w:rsid w:val="00FF2AA6"/>
    <w:rsid w:val="00FF2DFD"/>
    <w:rsid w:val="00FF2E37"/>
    <w:rsid w:val="00FF300A"/>
    <w:rsid w:val="00FF3401"/>
    <w:rsid w:val="00FF3A70"/>
    <w:rsid w:val="00FF3AE5"/>
    <w:rsid w:val="00FF435C"/>
    <w:rsid w:val="00FF45A5"/>
    <w:rsid w:val="00FF5427"/>
    <w:rsid w:val="00FF5B3B"/>
    <w:rsid w:val="00FF5C56"/>
    <w:rsid w:val="00FF5C91"/>
    <w:rsid w:val="00FF6661"/>
    <w:rsid w:val="00FF71AD"/>
    <w:rsid w:val="00FF77DA"/>
    <w:rsid w:val="0179F1DB"/>
    <w:rsid w:val="01C33612"/>
    <w:rsid w:val="02C8F6C8"/>
    <w:rsid w:val="032AAC81"/>
    <w:rsid w:val="059B04EA"/>
    <w:rsid w:val="064CB9C1"/>
    <w:rsid w:val="07501BE9"/>
    <w:rsid w:val="0936B8AC"/>
    <w:rsid w:val="097DB462"/>
    <w:rsid w:val="09F0BD88"/>
    <w:rsid w:val="0A872533"/>
    <w:rsid w:val="0AE2A3AB"/>
    <w:rsid w:val="0BA871E9"/>
    <w:rsid w:val="0E22A6BD"/>
    <w:rsid w:val="0F96C205"/>
    <w:rsid w:val="0FEFAA43"/>
    <w:rsid w:val="100B6507"/>
    <w:rsid w:val="12BE9D22"/>
    <w:rsid w:val="1481C7EE"/>
    <w:rsid w:val="14DD3824"/>
    <w:rsid w:val="162C3DFE"/>
    <w:rsid w:val="16350751"/>
    <w:rsid w:val="17B75112"/>
    <w:rsid w:val="1837109C"/>
    <w:rsid w:val="186C0C78"/>
    <w:rsid w:val="194C63D8"/>
    <w:rsid w:val="19901D60"/>
    <w:rsid w:val="19F2DDAF"/>
    <w:rsid w:val="19FCC3B3"/>
    <w:rsid w:val="1ACDD666"/>
    <w:rsid w:val="1AEDACAF"/>
    <w:rsid w:val="1CE4F00A"/>
    <w:rsid w:val="1D1A87FE"/>
    <w:rsid w:val="1D7D2154"/>
    <w:rsid w:val="1DCE62E0"/>
    <w:rsid w:val="1E95DDEB"/>
    <w:rsid w:val="1EF61982"/>
    <w:rsid w:val="207DA2B9"/>
    <w:rsid w:val="21372A23"/>
    <w:rsid w:val="223B97E7"/>
    <w:rsid w:val="2328FA74"/>
    <w:rsid w:val="2438A2F0"/>
    <w:rsid w:val="2637668D"/>
    <w:rsid w:val="26D9B2E4"/>
    <w:rsid w:val="27ACF76C"/>
    <w:rsid w:val="27CEA68C"/>
    <w:rsid w:val="28BFF56E"/>
    <w:rsid w:val="28FE16EC"/>
    <w:rsid w:val="29D83A1A"/>
    <w:rsid w:val="2A10895D"/>
    <w:rsid w:val="2A5F0144"/>
    <w:rsid w:val="2B537349"/>
    <w:rsid w:val="2B661778"/>
    <w:rsid w:val="2BCD6DBC"/>
    <w:rsid w:val="2BEA6041"/>
    <w:rsid w:val="2DD63825"/>
    <w:rsid w:val="2E215832"/>
    <w:rsid w:val="2E7F8240"/>
    <w:rsid w:val="2EF711A7"/>
    <w:rsid w:val="316CB15F"/>
    <w:rsid w:val="31898E08"/>
    <w:rsid w:val="31FB8279"/>
    <w:rsid w:val="33A89BC9"/>
    <w:rsid w:val="33DABCD2"/>
    <w:rsid w:val="348E2395"/>
    <w:rsid w:val="34F54F89"/>
    <w:rsid w:val="357503C8"/>
    <w:rsid w:val="3610B329"/>
    <w:rsid w:val="36327D95"/>
    <w:rsid w:val="3640A603"/>
    <w:rsid w:val="371312D5"/>
    <w:rsid w:val="37537623"/>
    <w:rsid w:val="378DCA8A"/>
    <w:rsid w:val="385C4BAD"/>
    <w:rsid w:val="38D5FAD3"/>
    <w:rsid w:val="39259396"/>
    <w:rsid w:val="39D60D53"/>
    <w:rsid w:val="3A3AB068"/>
    <w:rsid w:val="3B3DC78B"/>
    <w:rsid w:val="3BF80008"/>
    <w:rsid w:val="3C0BED9D"/>
    <w:rsid w:val="3C607B96"/>
    <w:rsid w:val="3CA48C91"/>
    <w:rsid w:val="3CDA9F99"/>
    <w:rsid w:val="3D0B6037"/>
    <w:rsid w:val="3D44F3B6"/>
    <w:rsid w:val="3ED1E625"/>
    <w:rsid w:val="3EF34000"/>
    <w:rsid w:val="3FF0588C"/>
    <w:rsid w:val="407E6ED7"/>
    <w:rsid w:val="40A8CD41"/>
    <w:rsid w:val="42B2916F"/>
    <w:rsid w:val="42D63E47"/>
    <w:rsid w:val="42D762D0"/>
    <w:rsid w:val="431C6A06"/>
    <w:rsid w:val="4388FE20"/>
    <w:rsid w:val="43A4F934"/>
    <w:rsid w:val="44A13997"/>
    <w:rsid w:val="44ABCA86"/>
    <w:rsid w:val="44D9FBB5"/>
    <w:rsid w:val="45ACCA13"/>
    <w:rsid w:val="45C34761"/>
    <w:rsid w:val="45EB9892"/>
    <w:rsid w:val="4663170E"/>
    <w:rsid w:val="467C7453"/>
    <w:rsid w:val="46A80DFD"/>
    <w:rsid w:val="46DCC634"/>
    <w:rsid w:val="477E7AAE"/>
    <w:rsid w:val="47CB3EE1"/>
    <w:rsid w:val="4851BF36"/>
    <w:rsid w:val="4893CFA0"/>
    <w:rsid w:val="497CD420"/>
    <w:rsid w:val="49ECB051"/>
    <w:rsid w:val="4A3F5C47"/>
    <w:rsid w:val="4AFA2898"/>
    <w:rsid w:val="4BCA8A88"/>
    <w:rsid w:val="4C4A63ED"/>
    <w:rsid w:val="4D347A5E"/>
    <w:rsid w:val="4E693106"/>
    <w:rsid w:val="4FCB84B1"/>
    <w:rsid w:val="501DD15F"/>
    <w:rsid w:val="51132503"/>
    <w:rsid w:val="51E991B4"/>
    <w:rsid w:val="51F1C060"/>
    <w:rsid w:val="5281396C"/>
    <w:rsid w:val="52A837C9"/>
    <w:rsid w:val="53708108"/>
    <w:rsid w:val="5462E757"/>
    <w:rsid w:val="54978FD9"/>
    <w:rsid w:val="54CF2063"/>
    <w:rsid w:val="57742108"/>
    <w:rsid w:val="57AC100C"/>
    <w:rsid w:val="5818C445"/>
    <w:rsid w:val="597AC29D"/>
    <w:rsid w:val="5A8D0FE9"/>
    <w:rsid w:val="5AAAF781"/>
    <w:rsid w:val="5D1E740E"/>
    <w:rsid w:val="5D44D97F"/>
    <w:rsid w:val="5E08F09A"/>
    <w:rsid w:val="5E5B7D20"/>
    <w:rsid w:val="5F58E1D7"/>
    <w:rsid w:val="60071421"/>
    <w:rsid w:val="6088FB4F"/>
    <w:rsid w:val="625421D7"/>
    <w:rsid w:val="636DDAB3"/>
    <w:rsid w:val="63DC4E4A"/>
    <w:rsid w:val="63FB977C"/>
    <w:rsid w:val="64CC8FA4"/>
    <w:rsid w:val="66727B2D"/>
    <w:rsid w:val="6711A93C"/>
    <w:rsid w:val="673CC9E0"/>
    <w:rsid w:val="67DB5631"/>
    <w:rsid w:val="67F75F07"/>
    <w:rsid w:val="68B1F5B3"/>
    <w:rsid w:val="68D15040"/>
    <w:rsid w:val="68F6B9D1"/>
    <w:rsid w:val="6A1C3564"/>
    <w:rsid w:val="6A8DAA74"/>
    <w:rsid w:val="6BAB9FB4"/>
    <w:rsid w:val="6BE8CC2C"/>
    <w:rsid w:val="6C274178"/>
    <w:rsid w:val="6C54DF6F"/>
    <w:rsid w:val="6D2AE851"/>
    <w:rsid w:val="6D38E803"/>
    <w:rsid w:val="6D57A3B3"/>
    <w:rsid w:val="6F296521"/>
    <w:rsid w:val="72499560"/>
    <w:rsid w:val="72EC5C8C"/>
    <w:rsid w:val="735CB25D"/>
    <w:rsid w:val="7523AE4E"/>
    <w:rsid w:val="757D28BD"/>
    <w:rsid w:val="75C7D432"/>
    <w:rsid w:val="75FA4DD0"/>
    <w:rsid w:val="76538564"/>
    <w:rsid w:val="766F1F5B"/>
    <w:rsid w:val="76A0C7A7"/>
    <w:rsid w:val="76C37ED2"/>
    <w:rsid w:val="76E5BE96"/>
    <w:rsid w:val="778D4CFC"/>
    <w:rsid w:val="782DBA16"/>
    <w:rsid w:val="788087A1"/>
    <w:rsid w:val="7912165F"/>
    <w:rsid w:val="795EA356"/>
    <w:rsid w:val="7A581B64"/>
    <w:rsid w:val="7ADB0853"/>
    <w:rsid w:val="7CA17FF0"/>
    <w:rsid w:val="7CE4D211"/>
    <w:rsid w:val="7CE5388F"/>
    <w:rsid w:val="7E95C2E7"/>
    <w:rsid w:val="7FFC7B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Title"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EF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E48B0"/>
    <w:pPr>
      <w:tabs>
        <w:tab w:val="left" w:pos="1134"/>
      </w:tabs>
      <w:spacing w:before="120" w:after="120"/>
      <w:ind w:left="1134" w:hanging="1134"/>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0C281E"/>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1467A"/>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C77B1"/>
    <w:pPr>
      <w:numPr>
        <w:ilvl w:val="1"/>
        <w:numId w:val="19"/>
      </w:numPr>
      <w:spacing w:after="0"/>
    </w:pPr>
    <w:rPr>
      <w:rFonts w:eastAsia="Calibri" w:cs="Arial"/>
      <w:szCs w:val="20"/>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C77B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74085"/>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4"/>
      </w:numPr>
    </w:pPr>
  </w:style>
  <w:style w:type="table" w:styleId="GridTable4">
    <w:name w:val="Grid Table 4"/>
    <w:basedOn w:val="TableNormal"/>
    <w:uiPriority w:val="49"/>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4559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3">
    <w:name w:val="Grid Table 3 Accent 3"/>
    <w:basedOn w:val="TableNormal"/>
    <w:uiPriority w:val="48"/>
    <w:rsid w:val="0045594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
    <w:name w:val="Grid Table 3"/>
    <w:basedOn w:val="TableNormal"/>
    <w:uiPriority w:val="48"/>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4559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559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EQChar">
    <w:name w:val="EQ Char"/>
    <w:link w:val="EQ"/>
    <w:qFormat/>
    <w:rsid w:val="00887720"/>
    <w:rPr>
      <w:rFonts w:ascii="Arial" w:eastAsiaTheme="minorHAnsi" w:hAnsi="Arial" w:cstheme="minorBidi"/>
      <w:noProof/>
      <w:szCs w:val="22"/>
      <w:lang w:val="en-US" w:eastAsia="en-US"/>
    </w:rPr>
  </w:style>
  <w:style w:type="character" w:customStyle="1" w:styleId="B1Char">
    <w:name w:val="B1 Char"/>
    <w:qFormat/>
    <w:locked/>
    <w:rsid w:val="00887720"/>
    <w:rPr>
      <w:rFonts w:ascii="Times New Roman" w:eastAsia="MS Mincho" w:hAnsi="Times New Roman" w:cs="Times New Roman"/>
      <w:lang w:eastAsia="en-US"/>
    </w:rPr>
  </w:style>
  <w:style w:type="character" w:customStyle="1" w:styleId="TACChar">
    <w:name w:val="TAC Char"/>
    <w:link w:val="TAC"/>
    <w:qFormat/>
    <w:locked/>
    <w:rsid w:val="006B1D9C"/>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rsid w:val="00296F0D"/>
    <w:pPr>
      <w:keepNext w:val="0"/>
      <w:keepLines w:val="0"/>
      <w:widowControl w:val="0"/>
      <w:numPr>
        <w:numId w:val="2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styleId="GridTable1Light">
    <w:name w:val="Grid Table 1 Light"/>
    <w:basedOn w:val="TableNormal"/>
    <w:uiPriority w:val="46"/>
    <w:rsid w:val="00E90B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NChar">
    <w:name w:val="TAN Char"/>
    <w:link w:val="TAN"/>
    <w:qFormat/>
    <w:rsid w:val="00794F68"/>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4374">
      <w:bodyDiv w:val="1"/>
      <w:marLeft w:val="0"/>
      <w:marRight w:val="0"/>
      <w:marTop w:val="0"/>
      <w:marBottom w:val="0"/>
      <w:divBdr>
        <w:top w:val="none" w:sz="0" w:space="0" w:color="auto"/>
        <w:left w:val="none" w:sz="0" w:space="0" w:color="auto"/>
        <w:bottom w:val="none" w:sz="0" w:space="0" w:color="auto"/>
        <w:right w:val="none" w:sz="0" w:space="0" w:color="auto"/>
      </w:divBdr>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13169452">
      <w:bodyDiv w:val="1"/>
      <w:marLeft w:val="0"/>
      <w:marRight w:val="0"/>
      <w:marTop w:val="0"/>
      <w:marBottom w:val="0"/>
      <w:divBdr>
        <w:top w:val="none" w:sz="0" w:space="0" w:color="auto"/>
        <w:left w:val="none" w:sz="0" w:space="0" w:color="auto"/>
        <w:bottom w:val="none" w:sz="0" w:space="0" w:color="auto"/>
        <w:right w:val="none" w:sz="0" w:space="0" w:color="auto"/>
      </w:divBdr>
      <w:divsChild>
        <w:div w:id="1016078831">
          <w:marLeft w:val="360"/>
          <w:marRight w:val="0"/>
          <w:marTop w:val="200"/>
          <w:marBottom w:val="0"/>
          <w:divBdr>
            <w:top w:val="none" w:sz="0" w:space="0" w:color="auto"/>
            <w:left w:val="none" w:sz="0" w:space="0" w:color="auto"/>
            <w:bottom w:val="none" w:sz="0" w:space="0" w:color="auto"/>
            <w:right w:val="none" w:sz="0" w:space="0" w:color="auto"/>
          </w:divBdr>
        </w:div>
        <w:div w:id="1606964843">
          <w:marLeft w:val="1080"/>
          <w:marRight w:val="0"/>
          <w:marTop w:val="100"/>
          <w:marBottom w:val="0"/>
          <w:divBdr>
            <w:top w:val="none" w:sz="0" w:space="0" w:color="auto"/>
            <w:left w:val="none" w:sz="0" w:space="0" w:color="auto"/>
            <w:bottom w:val="none" w:sz="0" w:space="0" w:color="auto"/>
            <w:right w:val="none" w:sz="0" w:space="0" w:color="auto"/>
          </w:divBdr>
        </w:div>
        <w:div w:id="63768317">
          <w:marLeft w:val="1800"/>
          <w:marRight w:val="0"/>
          <w:marTop w:val="100"/>
          <w:marBottom w:val="0"/>
          <w:divBdr>
            <w:top w:val="none" w:sz="0" w:space="0" w:color="auto"/>
            <w:left w:val="none" w:sz="0" w:space="0" w:color="auto"/>
            <w:bottom w:val="none" w:sz="0" w:space="0" w:color="auto"/>
            <w:right w:val="none" w:sz="0" w:space="0" w:color="auto"/>
          </w:divBdr>
        </w:div>
      </w:divsChild>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638190234">
      <w:bodyDiv w:val="1"/>
      <w:marLeft w:val="0"/>
      <w:marRight w:val="0"/>
      <w:marTop w:val="0"/>
      <w:marBottom w:val="0"/>
      <w:divBdr>
        <w:top w:val="none" w:sz="0" w:space="0" w:color="auto"/>
        <w:left w:val="none" w:sz="0" w:space="0" w:color="auto"/>
        <w:bottom w:val="none" w:sz="0" w:space="0" w:color="auto"/>
        <w:right w:val="none" w:sz="0" w:space="0" w:color="auto"/>
      </w:divBdr>
    </w:div>
    <w:div w:id="784690388">
      <w:bodyDiv w:val="1"/>
      <w:marLeft w:val="0"/>
      <w:marRight w:val="0"/>
      <w:marTop w:val="0"/>
      <w:marBottom w:val="0"/>
      <w:divBdr>
        <w:top w:val="none" w:sz="0" w:space="0" w:color="auto"/>
        <w:left w:val="none" w:sz="0" w:space="0" w:color="auto"/>
        <w:bottom w:val="none" w:sz="0" w:space="0" w:color="auto"/>
        <w:right w:val="none" w:sz="0" w:space="0" w:color="auto"/>
      </w:divBdr>
    </w:div>
    <w:div w:id="787703246">
      <w:bodyDiv w:val="1"/>
      <w:marLeft w:val="0"/>
      <w:marRight w:val="0"/>
      <w:marTop w:val="0"/>
      <w:marBottom w:val="0"/>
      <w:divBdr>
        <w:top w:val="none" w:sz="0" w:space="0" w:color="auto"/>
        <w:left w:val="none" w:sz="0" w:space="0" w:color="auto"/>
        <w:bottom w:val="none" w:sz="0" w:space="0" w:color="auto"/>
        <w:right w:val="none" w:sz="0" w:space="0" w:color="auto"/>
      </w:divBdr>
      <w:divsChild>
        <w:div w:id="1216963912">
          <w:marLeft w:val="1973"/>
          <w:marRight w:val="0"/>
          <w:marTop w:val="67"/>
          <w:marBottom w:val="0"/>
          <w:divBdr>
            <w:top w:val="none" w:sz="0" w:space="0" w:color="auto"/>
            <w:left w:val="none" w:sz="0" w:space="0" w:color="auto"/>
            <w:bottom w:val="none" w:sz="0" w:space="0" w:color="auto"/>
            <w:right w:val="none" w:sz="0" w:space="0" w:color="auto"/>
          </w:divBdr>
        </w:div>
      </w:divsChild>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27076158">
      <w:bodyDiv w:val="1"/>
      <w:marLeft w:val="0"/>
      <w:marRight w:val="0"/>
      <w:marTop w:val="0"/>
      <w:marBottom w:val="0"/>
      <w:divBdr>
        <w:top w:val="none" w:sz="0" w:space="0" w:color="auto"/>
        <w:left w:val="none" w:sz="0" w:space="0" w:color="auto"/>
        <w:bottom w:val="none" w:sz="0" w:space="0" w:color="auto"/>
        <w:right w:val="none" w:sz="0" w:space="0" w:color="auto"/>
      </w:divBdr>
    </w:div>
    <w:div w:id="1056203073">
      <w:bodyDiv w:val="1"/>
      <w:marLeft w:val="0"/>
      <w:marRight w:val="0"/>
      <w:marTop w:val="0"/>
      <w:marBottom w:val="0"/>
      <w:divBdr>
        <w:top w:val="none" w:sz="0" w:space="0" w:color="auto"/>
        <w:left w:val="none" w:sz="0" w:space="0" w:color="auto"/>
        <w:bottom w:val="none" w:sz="0" w:space="0" w:color="auto"/>
        <w:right w:val="none" w:sz="0" w:space="0" w:color="auto"/>
      </w:divBdr>
      <w:divsChild>
        <w:div w:id="822231982">
          <w:marLeft w:val="547"/>
          <w:marRight w:val="0"/>
          <w:marTop w:val="0"/>
          <w:marBottom w:val="0"/>
          <w:divBdr>
            <w:top w:val="none" w:sz="0" w:space="0" w:color="auto"/>
            <w:left w:val="none" w:sz="0" w:space="0" w:color="auto"/>
            <w:bottom w:val="none" w:sz="0" w:space="0" w:color="auto"/>
            <w:right w:val="none" w:sz="0" w:space="0" w:color="auto"/>
          </w:divBdr>
        </w:div>
        <w:div w:id="1177768485">
          <w:marLeft w:val="547"/>
          <w:marRight w:val="0"/>
          <w:marTop w:val="0"/>
          <w:marBottom w:val="0"/>
          <w:divBdr>
            <w:top w:val="none" w:sz="0" w:space="0" w:color="auto"/>
            <w:left w:val="none" w:sz="0" w:space="0" w:color="auto"/>
            <w:bottom w:val="none" w:sz="0" w:space="0" w:color="auto"/>
            <w:right w:val="none" w:sz="0" w:space="0" w:color="auto"/>
          </w:divBdr>
        </w:div>
      </w:divsChild>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379625468">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1663224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654598637">
      <w:bodyDiv w:val="1"/>
      <w:marLeft w:val="0"/>
      <w:marRight w:val="0"/>
      <w:marTop w:val="0"/>
      <w:marBottom w:val="0"/>
      <w:divBdr>
        <w:top w:val="none" w:sz="0" w:space="0" w:color="auto"/>
        <w:left w:val="none" w:sz="0" w:space="0" w:color="auto"/>
        <w:bottom w:val="none" w:sz="0" w:space="0" w:color="auto"/>
        <w:right w:val="none" w:sz="0" w:space="0" w:color="auto"/>
      </w:divBdr>
    </w:div>
    <w:div w:id="1696348689">
      <w:bodyDiv w:val="1"/>
      <w:marLeft w:val="0"/>
      <w:marRight w:val="0"/>
      <w:marTop w:val="0"/>
      <w:marBottom w:val="0"/>
      <w:divBdr>
        <w:top w:val="none" w:sz="0" w:space="0" w:color="auto"/>
        <w:left w:val="none" w:sz="0" w:space="0" w:color="auto"/>
        <w:bottom w:val="none" w:sz="0" w:space="0" w:color="auto"/>
        <w:right w:val="none" w:sz="0" w:space="0" w:color="auto"/>
      </w:divBdr>
    </w:div>
    <w:div w:id="1810242373">
      <w:bodyDiv w:val="1"/>
      <w:marLeft w:val="0"/>
      <w:marRight w:val="0"/>
      <w:marTop w:val="0"/>
      <w:marBottom w:val="0"/>
      <w:divBdr>
        <w:top w:val="none" w:sz="0" w:space="0" w:color="auto"/>
        <w:left w:val="none" w:sz="0" w:space="0" w:color="auto"/>
        <w:bottom w:val="none" w:sz="0" w:space="0" w:color="auto"/>
        <w:right w:val="none" w:sz="0" w:space="0" w:color="auto"/>
      </w:divBdr>
    </w:div>
    <w:div w:id="1835799268">
      <w:bodyDiv w:val="1"/>
      <w:marLeft w:val="0"/>
      <w:marRight w:val="0"/>
      <w:marTop w:val="0"/>
      <w:marBottom w:val="0"/>
      <w:divBdr>
        <w:top w:val="none" w:sz="0" w:space="0" w:color="auto"/>
        <w:left w:val="none" w:sz="0" w:space="0" w:color="auto"/>
        <w:bottom w:val="none" w:sz="0" w:space="0" w:color="auto"/>
        <w:right w:val="none" w:sz="0" w:space="0" w:color="auto"/>
      </w:divBdr>
      <w:divsChild>
        <w:div w:id="1258562907">
          <w:marLeft w:val="360"/>
          <w:marRight w:val="0"/>
          <w:marTop w:val="200"/>
          <w:marBottom w:val="0"/>
          <w:divBdr>
            <w:top w:val="none" w:sz="0" w:space="0" w:color="auto"/>
            <w:left w:val="none" w:sz="0" w:space="0" w:color="auto"/>
            <w:bottom w:val="none" w:sz="0" w:space="0" w:color="auto"/>
            <w:right w:val="none" w:sz="0" w:space="0" w:color="auto"/>
          </w:divBdr>
        </w:div>
        <w:div w:id="667513296">
          <w:marLeft w:val="1080"/>
          <w:marRight w:val="0"/>
          <w:marTop w:val="100"/>
          <w:marBottom w:val="0"/>
          <w:divBdr>
            <w:top w:val="none" w:sz="0" w:space="0" w:color="auto"/>
            <w:left w:val="none" w:sz="0" w:space="0" w:color="auto"/>
            <w:bottom w:val="none" w:sz="0" w:space="0" w:color="auto"/>
            <w:right w:val="none" w:sz="0" w:space="0" w:color="auto"/>
          </w:divBdr>
        </w:div>
        <w:div w:id="744836144">
          <w:marLeft w:val="1800"/>
          <w:marRight w:val="0"/>
          <w:marTop w:val="100"/>
          <w:marBottom w:val="0"/>
          <w:divBdr>
            <w:top w:val="none" w:sz="0" w:space="0" w:color="auto"/>
            <w:left w:val="none" w:sz="0" w:space="0" w:color="auto"/>
            <w:bottom w:val="none" w:sz="0" w:space="0" w:color="auto"/>
            <w:right w:val="none" w:sz="0" w:space="0" w:color="auto"/>
          </w:divBdr>
        </w:div>
      </w:divsChild>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90917945">
      <w:bodyDiv w:val="1"/>
      <w:marLeft w:val="0"/>
      <w:marRight w:val="0"/>
      <w:marTop w:val="0"/>
      <w:marBottom w:val="0"/>
      <w:divBdr>
        <w:top w:val="none" w:sz="0" w:space="0" w:color="auto"/>
        <w:left w:val="none" w:sz="0" w:space="0" w:color="auto"/>
        <w:bottom w:val="none" w:sz="0" w:space="0" w:color="auto"/>
        <w:right w:val="none" w:sz="0" w:space="0" w:color="auto"/>
      </w:divBdr>
    </w:div>
    <w:div w:id="1948152929">
      <w:bodyDiv w:val="1"/>
      <w:marLeft w:val="0"/>
      <w:marRight w:val="0"/>
      <w:marTop w:val="0"/>
      <w:marBottom w:val="0"/>
      <w:divBdr>
        <w:top w:val="none" w:sz="0" w:space="0" w:color="auto"/>
        <w:left w:val="none" w:sz="0" w:space="0" w:color="auto"/>
        <w:bottom w:val="none" w:sz="0" w:space="0" w:color="auto"/>
        <w:right w:val="none" w:sz="0" w:space="0" w:color="auto"/>
      </w:divBdr>
    </w:div>
    <w:div w:id="1987083341">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42901967">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 w:id="2132434240">
      <w:bodyDiv w:val="1"/>
      <w:marLeft w:val="0"/>
      <w:marRight w:val="0"/>
      <w:marTop w:val="0"/>
      <w:marBottom w:val="0"/>
      <w:divBdr>
        <w:top w:val="none" w:sz="0" w:space="0" w:color="auto"/>
        <w:left w:val="none" w:sz="0" w:space="0" w:color="auto"/>
        <w:bottom w:val="none" w:sz="0" w:space="0" w:color="auto"/>
        <w:right w:val="none" w:sz="0" w:space="0" w:color="auto"/>
      </w:divBdr>
      <w:divsChild>
        <w:div w:id="1224026231">
          <w:marLeft w:val="0"/>
          <w:marRight w:val="0"/>
          <w:marTop w:val="0"/>
          <w:marBottom w:val="0"/>
          <w:divBdr>
            <w:top w:val="none" w:sz="0" w:space="0" w:color="auto"/>
            <w:left w:val="none" w:sz="0" w:space="0" w:color="auto"/>
            <w:bottom w:val="none" w:sz="0" w:space="0" w:color="auto"/>
            <w:right w:val="none" w:sz="0" w:space="0" w:color="auto"/>
          </w:divBdr>
          <w:divsChild>
            <w:div w:id="153997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3213</Words>
  <Characters>18319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2023-09-29T15:14:00Z</dcterms:created>
  <dcterms:modified xsi:type="dcterms:W3CDTF">2023-09-29T15:14:00Z</dcterms:modified>
  <cp:category/>
</cp:coreProperties>
</file>